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E6" w:rsidRPr="00E5002A" w:rsidRDefault="00C218E6" w:rsidP="00E5002A">
      <w:pPr>
        <w:pageBreakBefore/>
        <w:spacing w:line="276" w:lineRule="auto"/>
        <w:jc w:val="right"/>
        <w:rPr>
          <w:rFonts w:ascii="Times New Roman" w:hAnsi="Times New Roman"/>
          <w:b/>
          <w:bCs/>
          <w:sz w:val="24"/>
          <w:szCs w:val="24"/>
        </w:rPr>
      </w:pPr>
      <w:bookmarkStart w:id="0" w:name="ek1"/>
      <w:r w:rsidRPr="00E5002A">
        <w:rPr>
          <w:rFonts w:ascii="Times New Roman" w:hAnsi="Times New Roman"/>
          <w:b/>
          <w:bCs/>
          <w:sz w:val="24"/>
          <w:szCs w:val="24"/>
        </w:rPr>
        <w:t>EK-1</w:t>
      </w:r>
    </w:p>
    <w:bookmarkEnd w:id="0"/>
    <w:p w:rsidR="00C218E6" w:rsidRPr="00E5002A" w:rsidRDefault="00C218E6" w:rsidP="00E5002A">
      <w:pPr>
        <w:spacing w:line="276" w:lineRule="auto"/>
        <w:jc w:val="right"/>
        <w:rPr>
          <w:rFonts w:ascii="Times New Roman" w:hAnsi="Times New Roman"/>
          <w:b/>
          <w:bCs/>
          <w:sz w:val="24"/>
          <w:szCs w:val="24"/>
        </w:rPr>
      </w:pPr>
    </w:p>
    <w:tbl>
      <w:tblPr>
        <w:tblW w:w="0" w:type="auto"/>
        <w:tblInd w:w="134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70" w:type="dxa"/>
          <w:right w:w="70" w:type="dxa"/>
        </w:tblCellMar>
        <w:tblLook w:val="00A0"/>
      </w:tblPr>
      <w:tblGrid>
        <w:gridCol w:w="5493"/>
      </w:tblGrid>
      <w:tr w:rsidR="00C218E6" w:rsidRPr="00C86811" w:rsidTr="00096AB7">
        <w:trPr>
          <w:trHeight w:val="262"/>
        </w:trPr>
        <w:tc>
          <w:tcPr>
            <w:tcW w:w="0" w:type="auto"/>
            <w:vAlign w:val="bottom"/>
          </w:tcPr>
          <w:p w:rsidR="00C218E6" w:rsidRPr="00C86811" w:rsidRDefault="00C218E6" w:rsidP="00E5002A">
            <w:pPr>
              <w:spacing w:line="276" w:lineRule="auto"/>
              <w:rPr>
                <w:rFonts w:ascii="Times New Roman" w:hAnsi="Times New Roman"/>
                <w:b/>
                <w:bCs/>
                <w:sz w:val="24"/>
                <w:szCs w:val="24"/>
              </w:rPr>
            </w:pPr>
            <w:r w:rsidRPr="00C86811">
              <w:rPr>
                <w:rFonts w:ascii="Times New Roman" w:hAnsi="Times New Roman"/>
                <w:b/>
                <w:bCs/>
                <w:sz w:val="24"/>
                <w:szCs w:val="24"/>
              </w:rPr>
              <w:t>ALACAĞIN TÜRÜ</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Gümrük Vergisi</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Eğitim, Gençlik, Spor ve Sağlık Vergisi</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Tek ve Maktu Vergi</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Anti-Damping veya Antisübvansiyon Vergisi</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Çevre Katkı Payı</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Akaryakıt Tüketim Vergisi</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color w:val="000000"/>
                <w:sz w:val="24"/>
                <w:szCs w:val="24"/>
              </w:rPr>
            </w:pPr>
            <w:r w:rsidRPr="00C86811">
              <w:rPr>
                <w:rFonts w:ascii="Times New Roman" w:hAnsi="Times New Roman"/>
                <w:color w:val="000000"/>
                <w:sz w:val="24"/>
                <w:szCs w:val="24"/>
              </w:rPr>
              <w:t>Akaryakıt Fiyat İstikrar Fonu</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Ek Mali Yükümlülük</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Katma Değer Vergisi</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Ek Vergi</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Alkollü İçeceklerden Alınan Ek Vergi</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color w:val="000000"/>
                <w:sz w:val="24"/>
                <w:szCs w:val="24"/>
              </w:rPr>
            </w:pPr>
            <w:r w:rsidRPr="00C86811">
              <w:rPr>
                <w:rFonts w:ascii="Times New Roman" w:hAnsi="Times New Roman"/>
                <w:color w:val="000000"/>
                <w:sz w:val="24"/>
                <w:szCs w:val="24"/>
              </w:rPr>
              <w:t>Oyun Kağıdı ve Röntgen Filmlerinden Alınan Ek Vergi</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Ek Fon</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Telafi Edici Vergi (ihracat)</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bCs/>
                <w:sz w:val="24"/>
                <w:szCs w:val="24"/>
              </w:rPr>
            </w:pPr>
            <w:r w:rsidRPr="00C86811">
              <w:rPr>
                <w:rFonts w:ascii="Times New Roman" w:hAnsi="Times New Roman"/>
                <w:bCs/>
                <w:sz w:val="24"/>
                <w:szCs w:val="24"/>
              </w:rPr>
              <w:t>Yurtdışı Harcı</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Toplu Konut Fonu</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Savunma Sanayi Destekleme Fonu</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Tütün Fonu</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Eğitime Katkı Payı</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İthal Harcı</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TRT Bandrol Ücreti</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Para Cezaları</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Faiz</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Ağaçlandırma Fonu</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Diğer Harçlar</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İlave Gümrük Vergisi</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Gecikme Zammı</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 xml:space="preserve">Özel Tüketim Vergisi </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Özel İşlem Vergisi</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sz w:val="24"/>
                <w:szCs w:val="24"/>
              </w:rPr>
            </w:pPr>
            <w:r w:rsidRPr="00C86811">
              <w:rPr>
                <w:rFonts w:ascii="Times New Roman" w:hAnsi="Times New Roman"/>
                <w:sz w:val="24"/>
                <w:szCs w:val="24"/>
              </w:rPr>
              <w:t>Fikir, Sanat ve Kültür Stopajı</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color w:val="000000"/>
                <w:sz w:val="24"/>
                <w:szCs w:val="24"/>
              </w:rPr>
            </w:pPr>
            <w:r w:rsidRPr="00C86811">
              <w:rPr>
                <w:rFonts w:ascii="Times New Roman" w:hAnsi="Times New Roman"/>
                <w:color w:val="000000"/>
                <w:sz w:val="24"/>
                <w:szCs w:val="24"/>
              </w:rPr>
              <w:t>Kaynak Kullanımı Destekleme Fonu</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color w:val="000000"/>
                <w:sz w:val="24"/>
                <w:szCs w:val="24"/>
              </w:rPr>
            </w:pPr>
            <w:r w:rsidRPr="00C86811">
              <w:rPr>
                <w:rFonts w:ascii="Times New Roman" w:hAnsi="Times New Roman"/>
                <w:color w:val="000000"/>
                <w:sz w:val="24"/>
                <w:szCs w:val="24"/>
              </w:rPr>
              <w:t>Kültür ve Turizm Bakanlığı Kesintisi</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color w:val="000000"/>
                <w:sz w:val="24"/>
                <w:szCs w:val="24"/>
              </w:rPr>
            </w:pPr>
            <w:r w:rsidRPr="00C86811">
              <w:rPr>
                <w:rFonts w:ascii="Times New Roman" w:hAnsi="Times New Roman"/>
                <w:color w:val="000000"/>
                <w:sz w:val="24"/>
                <w:szCs w:val="24"/>
              </w:rPr>
              <w:t>Maden Fonu</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bCs/>
                <w:color w:val="000000"/>
                <w:sz w:val="24"/>
                <w:szCs w:val="24"/>
              </w:rPr>
            </w:pPr>
            <w:r w:rsidRPr="00C86811">
              <w:rPr>
                <w:rFonts w:ascii="Times New Roman" w:hAnsi="Times New Roman"/>
                <w:bCs/>
                <w:color w:val="000000"/>
                <w:sz w:val="24"/>
                <w:szCs w:val="24"/>
              </w:rPr>
              <w:t>Belediye Hissesi</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bCs/>
                <w:color w:val="000000"/>
                <w:sz w:val="24"/>
                <w:szCs w:val="24"/>
              </w:rPr>
            </w:pPr>
            <w:r w:rsidRPr="00C86811">
              <w:rPr>
                <w:rFonts w:ascii="Times New Roman" w:hAnsi="Times New Roman"/>
                <w:bCs/>
                <w:color w:val="000000"/>
                <w:sz w:val="24"/>
                <w:szCs w:val="24"/>
              </w:rPr>
              <w:t xml:space="preserve">Rıhtım Resmi </w:t>
            </w:r>
          </w:p>
        </w:tc>
      </w:tr>
      <w:tr w:rsidR="00C218E6" w:rsidRPr="00C86811" w:rsidTr="00096AB7">
        <w:trPr>
          <w:trHeight w:val="20"/>
        </w:trPr>
        <w:tc>
          <w:tcPr>
            <w:tcW w:w="0" w:type="auto"/>
            <w:shd w:val="clear" w:color="000000" w:fill="FFFFFF"/>
            <w:noWrap/>
            <w:vAlign w:val="bottom"/>
          </w:tcPr>
          <w:p w:rsidR="00C218E6" w:rsidRPr="00C86811" w:rsidRDefault="00C218E6" w:rsidP="00E5002A">
            <w:pPr>
              <w:spacing w:line="276" w:lineRule="auto"/>
              <w:rPr>
                <w:rFonts w:ascii="Times New Roman" w:hAnsi="Times New Roman"/>
                <w:bCs/>
                <w:color w:val="000000"/>
                <w:sz w:val="24"/>
                <w:szCs w:val="24"/>
              </w:rPr>
            </w:pPr>
            <w:r w:rsidRPr="00C86811">
              <w:rPr>
                <w:rFonts w:ascii="Times New Roman" w:hAnsi="Times New Roman"/>
                <w:bCs/>
                <w:color w:val="000000"/>
                <w:sz w:val="24"/>
                <w:szCs w:val="24"/>
              </w:rPr>
              <w:t>Avrupa Ekonomik Topluluğu Fonu</w:t>
            </w:r>
          </w:p>
        </w:tc>
      </w:tr>
    </w:tbl>
    <w:p w:rsidR="00C218E6" w:rsidRPr="00E5002A" w:rsidRDefault="00C218E6" w:rsidP="00E5002A">
      <w:pPr>
        <w:spacing w:line="276" w:lineRule="auto"/>
        <w:jc w:val="both"/>
        <w:rPr>
          <w:rFonts w:ascii="Times New Roman" w:hAnsi="Times New Roman"/>
          <w:b/>
          <w:bCs/>
          <w:sz w:val="24"/>
          <w:szCs w:val="24"/>
        </w:rPr>
      </w:pPr>
    </w:p>
    <w:p w:rsidR="00C218E6" w:rsidRPr="00E5002A" w:rsidRDefault="00C218E6" w:rsidP="00E5002A">
      <w:pPr>
        <w:spacing w:line="276" w:lineRule="auto"/>
        <w:rPr>
          <w:rFonts w:ascii="Times New Roman" w:hAnsi="Times New Roman"/>
          <w:sz w:val="24"/>
          <w:szCs w:val="24"/>
        </w:rPr>
      </w:pPr>
      <w:r w:rsidRPr="00E5002A">
        <w:rPr>
          <w:rFonts w:ascii="Times New Roman" w:hAnsi="Times New Roman"/>
          <w:b/>
          <w:bCs/>
          <w:sz w:val="24"/>
          <w:szCs w:val="24"/>
        </w:rPr>
        <w:br w:type="page"/>
      </w:r>
    </w:p>
    <w:p w:rsidR="00C218E6" w:rsidRPr="00E5002A" w:rsidRDefault="00C218E6" w:rsidP="00E5002A">
      <w:pPr>
        <w:widowControl w:val="0"/>
        <w:spacing w:line="276" w:lineRule="auto"/>
        <w:jc w:val="right"/>
        <w:rPr>
          <w:rFonts w:ascii="Times New Roman" w:hAnsi="Times New Roman"/>
          <w:b/>
          <w:sz w:val="24"/>
          <w:szCs w:val="24"/>
        </w:rPr>
      </w:pPr>
      <w:bookmarkStart w:id="1" w:name="ek3"/>
      <w:r w:rsidRPr="00E5002A">
        <w:rPr>
          <w:rFonts w:ascii="Times New Roman" w:hAnsi="Times New Roman"/>
          <w:b/>
          <w:sz w:val="24"/>
          <w:szCs w:val="24"/>
        </w:rPr>
        <w:t>EK-2</w:t>
      </w:r>
    </w:p>
    <w:bookmarkEnd w:id="1"/>
    <w:p w:rsidR="00C218E6" w:rsidRPr="00E5002A" w:rsidRDefault="00C218E6" w:rsidP="00E5002A">
      <w:pPr>
        <w:spacing w:line="276" w:lineRule="auto"/>
        <w:jc w:val="right"/>
        <w:rPr>
          <w:rFonts w:ascii="Times New Roman" w:hAnsi="Times New Roman"/>
          <w:sz w:val="24"/>
          <w:szCs w:val="24"/>
        </w:rPr>
      </w:pPr>
      <w:r w:rsidRPr="00E5002A">
        <w:rPr>
          <w:rFonts w:ascii="Times New Roman" w:hAnsi="Times New Roman"/>
          <w:sz w:val="24"/>
          <w:szCs w:val="24"/>
        </w:rPr>
        <w:br/>
        <w:t xml:space="preserve">…./…./2014 </w:t>
      </w:r>
    </w:p>
    <w:p w:rsidR="00C218E6" w:rsidRPr="00E5002A" w:rsidRDefault="00C218E6" w:rsidP="00E5002A">
      <w:pPr>
        <w:spacing w:line="276" w:lineRule="auto"/>
        <w:jc w:val="center"/>
        <w:rPr>
          <w:rFonts w:ascii="Times New Roman" w:eastAsia="Arial Unicode MS" w:hAnsi="Times New Roman"/>
          <w:b/>
          <w:bCs/>
          <w:sz w:val="24"/>
          <w:szCs w:val="24"/>
        </w:rPr>
      </w:pPr>
      <w:r w:rsidRPr="00E5002A">
        <w:rPr>
          <w:rFonts w:ascii="Times New Roman" w:eastAsia="Arial Unicode MS" w:hAnsi="Times New Roman"/>
          <w:b/>
          <w:bCs/>
          <w:sz w:val="24"/>
          <w:szCs w:val="24"/>
        </w:rPr>
        <w:t>................................ GÜMRÜK MÜDÜRLÜĞÜNE</w:t>
      </w: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 xml:space="preserve">  </w:t>
      </w:r>
    </w:p>
    <w:p w:rsidR="00C218E6" w:rsidRPr="00E5002A" w:rsidRDefault="00C218E6" w:rsidP="00E5002A">
      <w:pPr>
        <w:spacing w:line="276" w:lineRule="auto"/>
        <w:jc w:val="both"/>
        <w:rPr>
          <w:rFonts w:ascii="Times New Roman" w:hAnsi="Times New Roman"/>
          <w:sz w:val="24"/>
          <w:szCs w:val="24"/>
        </w:rPr>
      </w:pPr>
      <w:r w:rsidRPr="00E5002A">
        <w:rPr>
          <w:rFonts w:ascii="Times New Roman" w:eastAsia="Arial Unicode MS" w:hAnsi="Times New Roman"/>
          <w:sz w:val="24"/>
          <w:szCs w:val="24"/>
        </w:rPr>
        <w:t>6552 sayılı Kanun hükümlerinden yararlanmak istiyorum. Aşağıda tutarları belirtilen alacak</w:t>
      </w:r>
      <w:r w:rsidRPr="00E5002A">
        <w:rPr>
          <w:rFonts w:ascii="Times New Roman" w:eastAsia="Arial Unicode MS" w:hAnsi="Times New Roman"/>
          <w:strike/>
          <w:sz w:val="24"/>
          <w:szCs w:val="24"/>
        </w:rPr>
        <w:t xml:space="preserve"> </w:t>
      </w:r>
      <w:r w:rsidRPr="00E5002A">
        <w:rPr>
          <w:rFonts w:ascii="Times New Roman" w:eastAsia="Arial Unicode MS" w:hAnsi="Times New Roman"/>
          <w:sz w:val="24"/>
          <w:szCs w:val="24"/>
        </w:rPr>
        <w:t xml:space="preserve">nedeniyle herhangi bir şekilde ihtilaf yaratmaksızın, alacağın anılan Kanun maddesine göre hesaplanmış tutarlarını tebliğ tarihinden itibaren </w:t>
      </w:r>
      <w:r w:rsidRPr="00E5002A">
        <w:rPr>
          <w:rFonts w:ascii="Times New Roman" w:hAnsi="Times New Roman"/>
          <w:sz w:val="24"/>
          <w:szCs w:val="24"/>
        </w:rPr>
        <w:t xml:space="preserve">Kanunda belirtilen süre ve şekilde ödeyeceğimi beyan ve taahhüt ederim. </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rPr>
        <w:br/>
      </w:r>
    </w:p>
    <w:p w:rsidR="00C218E6" w:rsidRPr="00E5002A" w:rsidRDefault="00C218E6" w:rsidP="00E5002A">
      <w:pPr>
        <w:spacing w:line="276" w:lineRule="auto"/>
        <w:jc w:val="both"/>
        <w:rPr>
          <w:rFonts w:ascii="Times New Roman" w:eastAsia="Arial Unicode MS" w:hAnsi="Times New Roman"/>
          <w:sz w:val="24"/>
          <w:szCs w:val="24"/>
          <w:u w:val="single"/>
        </w:rPr>
      </w:pPr>
      <w:r w:rsidRPr="00E5002A">
        <w:rPr>
          <w:rFonts w:ascii="Times New Roman" w:eastAsia="Arial Unicode MS" w:hAnsi="Times New Roman"/>
          <w:sz w:val="24"/>
          <w:szCs w:val="24"/>
          <w:u w:val="single"/>
        </w:rPr>
        <w:t>Alacağa Esas Belgenin Türü/Tarih/Sayısı</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rPr>
        <w:t>(   ) Gümrük Beyannamesi* :</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rPr>
        <w:t xml:space="preserve">(   ) Ek Tahakkuk Kararı** : </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rPr>
        <w:t>(   ) Para Cezası Kararı**:</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rPr>
        <w:t>(   ) Diğer:</w:t>
      </w: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u w:val="single"/>
        </w:rPr>
        <w:t>Alacak Türü / Tutarı</w:t>
      </w: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   ) Gümrük Vergileri:</w:t>
      </w: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   ) Para Cezası:</w:t>
      </w: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u w:val="single"/>
        </w:rPr>
        <w:t>Varsa Tebliğ Tarihi</w:t>
      </w:r>
      <w:r w:rsidRPr="00E5002A">
        <w:rPr>
          <w:rFonts w:ascii="Times New Roman" w:hAnsi="Times New Roman"/>
          <w:sz w:val="24"/>
          <w:szCs w:val="24"/>
        </w:rPr>
        <w:t>:</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hAnsi="Times New Roman"/>
          <w:sz w:val="24"/>
          <w:szCs w:val="24"/>
          <w:u w:val="single"/>
        </w:rPr>
        <w:t>Talep Edilen Taksitlendirme Süresi</w:t>
      </w:r>
      <w:r w:rsidRPr="00E5002A">
        <w:rPr>
          <w:rFonts w:ascii="Times New Roman" w:hAnsi="Times New Roman"/>
          <w:sz w:val="24"/>
          <w:szCs w:val="24"/>
        </w:rPr>
        <w:t>:</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u w:val="single"/>
        </w:rPr>
        <w:t>Adı Soyadı/ Unvanı</w:t>
      </w:r>
      <w:r w:rsidRPr="00E5002A">
        <w:rPr>
          <w:rFonts w:ascii="Times New Roman" w:eastAsia="Arial Unicode MS" w:hAnsi="Times New Roman"/>
          <w:sz w:val="24"/>
          <w:szCs w:val="24"/>
        </w:rPr>
        <w:t>:</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u w:val="single"/>
        </w:rPr>
        <w:t>İmza</w:t>
      </w:r>
      <w:r w:rsidRPr="00E5002A">
        <w:rPr>
          <w:rFonts w:ascii="Times New Roman" w:eastAsia="Arial Unicode MS" w:hAnsi="Times New Roman"/>
          <w:sz w:val="24"/>
          <w:szCs w:val="24"/>
        </w:rPr>
        <w:t>:</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u w:val="single"/>
        </w:rPr>
        <w:t>Adres</w:t>
      </w:r>
      <w:r w:rsidRPr="00E5002A">
        <w:rPr>
          <w:rFonts w:ascii="Times New Roman" w:eastAsia="Arial Unicode MS" w:hAnsi="Times New Roman"/>
          <w:sz w:val="24"/>
          <w:szCs w:val="24"/>
        </w:rPr>
        <w:t>:</w:t>
      </w:r>
    </w:p>
    <w:p w:rsidR="00C218E6" w:rsidRPr="00E5002A" w:rsidRDefault="00C218E6" w:rsidP="00E5002A">
      <w:pPr>
        <w:spacing w:line="276" w:lineRule="auto"/>
        <w:jc w:val="both"/>
        <w:rPr>
          <w:rFonts w:ascii="Times New Roman" w:eastAsia="Arial Unicode MS" w:hAnsi="Times New Roman"/>
          <w:color w:val="000000"/>
          <w:sz w:val="24"/>
          <w:szCs w:val="24"/>
        </w:rPr>
      </w:pPr>
      <w:r w:rsidRPr="00E5002A">
        <w:rPr>
          <w:rFonts w:ascii="Times New Roman" w:eastAsia="Arial Unicode MS" w:hAnsi="Times New Roman"/>
          <w:sz w:val="24"/>
          <w:szCs w:val="24"/>
        </w:rPr>
        <w:t xml:space="preserve">Ek: İmza Sirküleri, </w:t>
      </w:r>
    </w:p>
    <w:p w:rsidR="00C218E6" w:rsidRPr="00E5002A" w:rsidRDefault="00C218E6" w:rsidP="00E5002A">
      <w:pPr>
        <w:widowControl w:val="0"/>
        <w:spacing w:line="276" w:lineRule="auto"/>
        <w:rPr>
          <w:rFonts w:ascii="Times New Roman" w:hAnsi="Times New Roman"/>
          <w:sz w:val="24"/>
          <w:szCs w:val="24"/>
        </w:rPr>
      </w:pPr>
    </w:p>
    <w:p w:rsidR="00C218E6" w:rsidRPr="00E5002A" w:rsidRDefault="00C218E6" w:rsidP="00E5002A">
      <w:pPr>
        <w:widowControl w:val="0"/>
        <w:spacing w:line="276" w:lineRule="auto"/>
        <w:rPr>
          <w:rFonts w:ascii="Times New Roman" w:hAnsi="Times New Roman"/>
          <w:sz w:val="24"/>
          <w:szCs w:val="24"/>
        </w:rPr>
      </w:pPr>
      <w:r w:rsidRPr="00E5002A">
        <w:rPr>
          <w:rFonts w:ascii="Times New Roman" w:hAnsi="Times New Roman"/>
          <w:sz w:val="24"/>
          <w:szCs w:val="24"/>
        </w:rPr>
        <w:t>*: Gümrük beyannamesi yerine geçen belgeler de buraya yazılır. Gümrük Beyannamesinin birden fazla olması halinde beyannamelere ilişkin detay bilgiler ayrıca listelenecektir.</w:t>
      </w:r>
    </w:p>
    <w:p w:rsidR="00C218E6" w:rsidRPr="00E5002A" w:rsidRDefault="00C218E6" w:rsidP="00E5002A">
      <w:pPr>
        <w:widowControl w:val="0"/>
        <w:spacing w:line="276" w:lineRule="auto"/>
        <w:rPr>
          <w:rFonts w:ascii="Times New Roman" w:hAnsi="Times New Roman"/>
          <w:sz w:val="24"/>
          <w:szCs w:val="24"/>
        </w:rPr>
      </w:pPr>
    </w:p>
    <w:p w:rsidR="00C218E6" w:rsidRPr="00E5002A" w:rsidRDefault="00C218E6" w:rsidP="00E5002A">
      <w:pPr>
        <w:spacing w:line="276" w:lineRule="auto"/>
        <w:rPr>
          <w:rFonts w:ascii="Times New Roman" w:hAnsi="Times New Roman"/>
          <w:sz w:val="24"/>
          <w:szCs w:val="24"/>
        </w:rPr>
      </w:pPr>
      <w:r w:rsidRPr="00E5002A">
        <w:rPr>
          <w:rFonts w:ascii="Times New Roman" w:hAnsi="Times New Roman"/>
          <w:sz w:val="24"/>
          <w:szCs w:val="24"/>
        </w:rPr>
        <w:t>**: Ek Tahakkuk veya Para Cezası kararının birden fazla olması halinde beyannamelere ilişkin detay bilgiler ayrıca listelenecektir.</w:t>
      </w:r>
    </w:p>
    <w:p w:rsidR="00C218E6" w:rsidRPr="00E5002A" w:rsidRDefault="00C218E6" w:rsidP="00E5002A">
      <w:pPr>
        <w:spacing w:line="276" w:lineRule="auto"/>
        <w:rPr>
          <w:rFonts w:ascii="Times New Roman" w:hAnsi="Times New Roman"/>
          <w:sz w:val="24"/>
          <w:szCs w:val="24"/>
        </w:rPr>
      </w:pPr>
    </w:p>
    <w:p w:rsidR="00C218E6" w:rsidRPr="00E5002A" w:rsidRDefault="00C218E6" w:rsidP="00E5002A">
      <w:pPr>
        <w:spacing w:line="276" w:lineRule="auto"/>
        <w:rPr>
          <w:rFonts w:ascii="Times New Roman" w:hAnsi="Times New Roman"/>
          <w:sz w:val="24"/>
          <w:szCs w:val="24"/>
        </w:rPr>
      </w:pPr>
    </w:p>
    <w:p w:rsidR="00C218E6" w:rsidRPr="00E5002A" w:rsidRDefault="00C218E6" w:rsidP="00E5002A">
      <w:pPr>
        <w:spacing w:line="276" w:lineRule="auto"/>
        <w:rPr>
          <w:rFonts w:ascii="Times New Roman" w:hAnsi="Times New Roman"/>
          <w:sz w:val="24"/>
          <w:szCs w:val="24"/>
        </w:rPr>
      </w:pPr>
    </w:p>
    <w:p w:rsidR="00C218E6" w:rsidRPr="00E5002A" w:rsidRDefault="00C218E6" w:rsidP="00E5002A">
      <w:pPr>
        <w:spacing w:line="276" w:lineRule="auto"/>
        <w:rPr>
          <w:rFonts w:ascii="Times New Roman" w:hAnsi="Times New Roman"/>
          <w:sz w:val="24"/>
          <w:szCs w:val="24"/>
        </w:rPr>
      </w:pPr>
    </w:p>
    <w:p w:rsidR="00C218E6" w:rsidRPr="00E5002A" w:rsidRDefault="00C218E6" w:rsidP="00E5002A">
      <w:pPr>
        <w:spacing w:line="276" w:lineRule="auto"/>
        <w:rPr>
          <w:rFonts w:ascii="Times New Roman" w:hAnsi="Times New Roman"/>
          <w:sz w:val="24"/>
          <w:szCs w:val="24"/>
        </w:rPr>
      </w:pPr>
    </w:p>
    <w:p w:rsidR="00C218E6" w:rsidRPr="00E5002A" w:rsidRDefault="00C218E6" w:rsidP="00E5002A">
      <w:pPr>
        <w:pageBreakBefore/>
        <w:spacing w:line="276" w:lineRule="auto"/>
        <w:jc w:val="right"/>
        <w:rPr>
          <w:rFonts w:ascii="Times New Roman" w:hAnsi="Times New Roman"/>
          <w:sz w:val="24"/>
          <w:szCs w:val="24"/>
        </w:rPr>
      </w:pPr>
      <w:r>
        <w:rPr>
          <w:rFonts w:ascii="Times New Roman" w:hAnsi="Times New Roman"/>
          <w:b/>
          <w:bCs/>
          <w:sz w:val="24"/>
          <w:szCs w:val="24"/>
        </w:rPr>
        <w:t>EK-</w:t>
      </w:r>
      <w:r w:rsidRPr="00E5002A">
        <w:rPr>
          <w:rFonts w:ascii="Times New Roman" w:hAnsi="Times New Roman"/>
          <w:b/>
          <w:bCs/>
          <w:sz w:val="24"/>
          <w:szCs w:val="24"/>
        </w:rPr>
        <w:t xml:space="preserve">3 </w:t>
      </w:r>
    </w:p>
    <w:p w:rsidR="00C218E6" w:rsidRPr="00E5002A" w:rsidRDefault="00C218E6" w:rsidP="00E5002A">
      <w:pPr>
        <w:spacing w:line="276" w:lineRule="auto"/>
        <w:jc w:val="both"/>
        <w:rPr>
          <w:rFonts w:ascii="Times New Roman" w:hAnsi="Times New Roman"/>
          <w:i/>
          <w:sz w:val="24"/>
          <w:szCs w:val="24"/>
        </w:rPr>
      </w:pPr>
      <w:r w:rsidRPr="00E5002A">
        <w:rPr>
          <w:rFonts w:ascii="Times New Roman" w:hAnsi="Times New Roman"/>
          <w:b/>
          <w:sz w:val="24"/>
          <w:szCs w:val="24"/>
        </w:rPr>
        <w:t>Örnek:</w:t>
      </w:r>
      <w:r>
        <w:rPr>
          <w:rFonts w:ascii="Times New Roman" w:hAnsi="Times New Roman"/>
          <w:sz w:val="24"/>
          <w:szCs w:val="24"/>
        </w:rPr>
        <w:t xml:space="preserve"> 31/</w:t>
      </w:r>
      <w:r w:rsidRPr="00E5002A">
        <w:rPr>
          <w:rFonts w:ascii="Times New Roman" w:hAnsi="Times New Roman"/>
          <w:sz w:val="24"/>
          <w:szCs w:val="24"/>
        </w:rPr>
        <w:t>1/2014 tarihinde tescil edilen serbest dolaşıma giriş beyannamesinden kaynaklanan 10.000 lira tutarındaki gelir eksikliği ve 30.000 lira tutarındaki i</w:t>
      </w:r>
      <w:r>
        <w:rPr>
          <w:rFonts w:ascii="Times New Roman" w:hAnsi="Times New Roman"/>
          <w:sz w:val="24"/>
          <w:szCs w:val="24"/>
        </w:rPr>
        <w:t>dari para cezası ilgilisine 14/</w:t>
      </w:r>
      <w:r w:rsidRPr="00E5002A">
        <w:rPr>
          <w:rFonts w:ascii="Times New Roman" w:hAnsi="Times New Roman"/>
          <w:sz w:val="24"/>
          <w:szCs w:val="24"/>
        </w:rPr>
        <w:t>3/2014 tarihinde tebliğ edilmiş</w:t>
      </w:r>
      <w:r w:rsidRPr="00E5002A">
        <w:rPr>
          <w:rFonts w:ascii="Times New Roman" w:hAnsi="Times New Roman"/>
          <w:i/>
          <w:sz w:val="24"/>
          <w:szCs w:val="24"/>
        </w:rPr>
        <w:t xml:space="preserve">, </w:t>
      </w:r>
      <w:r w:rsidRPr="00E5002A">
        <w:rPr>
          <w:rFonts w:ascii="Times New Roman" w:hAnsi="Times New Roman"/>
          <w:sz w:val="24"/>
          <w:szCs w:val="24"/>
        </w:rPr>
        <w:t>söz konusu borç vadesinde ödenmediğind</w:t>
      </w:r>
      <w:r>
        <w:rPr>
          <w:rFonts w:ascii="Times New Roman" w:hAnsi="Times New Roman"/>
          <w:sz w:val="24"/>
          <w:szCs w:val="24"/>
        </w:rPr>
        <w:t>en ve itiraz edilmediğinden 31/</w:t>
      </w:r>
      <w:r w:rsidRPr="00E5002A">
        <w:rPr>
          <w:rFonts w:ascii="Times New Roman" w:hAnsi="Times New Roman"/>
          <w:sz w:val="24"/>
          <w:szCs w:val="24"/>
        </w:rPr>
        <w:t>3/2014 tarihinde kesinleşmiştir</w:t>
      </w:r>
      <w:r w:rsidRPr="00E5002A">
        <w:rPr>
          <w:rFonts w:ascii="Times New Roman" w:hAnsi="Times New Roman"/>
          <w:i/>
          <w:sz w:val="24"/>
          <w:szCs w:val="24"/>
        </w:rPr>
        <w:t xml:space="preserve">. </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Bu maddeden yararlanmak üzere başvuruda bulunulması halinde, vergi aslına uygulanan gecikme zammı ve gecikme zammı oranında faiz yerine Yİ-ÜFE aylık değişim oranları kullanılarak Yİ-ÜFE tutarı hesaplanacaktır. Buna göre, gecikme zammı yerine uygulanacak toplam YÜ-ÜFE oranı ve YÜ-ÜFE tutarı aşağıdaki gibi olacaktır.</w:t>
      </w:r>
    </w:p>
    <w:p w:rsidR="00C218E6" w:rsidRPr="00E5002A" w:rsidRDefault="00C218E6" w:rsidP="00E5002A">
      <w:pPr>
        <w:spacing w:line="276"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4111"/>
        <w:gridCol w:w="1837"/>
      </w:tblGrid>
      <w:tr w:rsidR="00C218E6" w:rsidRPr="00C86811" w:rsidTr="00C86811">
        <w:trPr>
          <w:trHeight w:hRule="exact" w:val="454"/>
        </w:trPr>
        <w:tc>
          <w:tcPr>
            <w:tcW w:w="3114" w:type="dxa"/>
          </w:tcPr>
          <w:p w:rsidR="00C218E6" w:rsidRPr="00C86811" w:rsidRDefault="00C218E6" w:rsidP="00C86811">
            <w:pPr>
              <w:pStyle w:val="Default"/>
              <w:spacing w:line="276" w:lineRule="auto"/>
            </w:pPr>
            <w:r w:rsidRPr="00C86811">
              <w:rPr>
                <w:b/>
                <w:bCs/>
              </w:rPr>
              <w:t xml:space="preserve">SÜRE </w:t>
            </w:r>
          </w:p>
        </w:tc>
        <w:tc>
          <w:tcPr>
            <w:tcW w:w="5948" w:type="dxa"/>
            <w:gridSpan w:val="2"/>
          </w:tcPr>
          <w:p w:rsidR="00C218E6" w:rsidRPr="00C86811" w:rsidRDefault="00C218E6" w:rsidP="00C86811">
            <w:pPr>
              <w:pStyle w:val="Default"/>
              <w:spacing w:line="276" w:lineRule="auto"/>
            </w:pPr>
            <w:r w:rsidRPr="00C86811">
              <w:rPr>
                <w:b/>
                <w:bCs/>
              </w:rPr>
              <w:t xml:space="preserve">ESAS ALINACAK ORAN (%) </w:t>
            </w:r>
          </w:p>
        </w:tc>
      </w:tr>
      <w:tr w:rsidR="00C218E6" w:rsidRPr="00C86811" w:rsidTr="00C86811">
        <w:trPr>
          <w:trHeight w:hRule="exact" w:val="454"/>
        </w:trPr>
        <w:tc>
          <w:tcPr>
            <w:tcW w:w="3114" w:type="dxa"/>
          </w:tcPr>
          <w:p w:rsidR="00C218E6" w:rsidRPr="00C86811" w:rsidRDefault="00C218E6" w:rsidP="00C86811">
            <w:pPr>
              <w:pStyle w:val="Default"/>
              <w:spacing w:line="276" w:lineRule="auto"/>
            </w:pPr>
            <w:r w:rsidRPr="00C86811">
              <w:t xml:space="preserve">1/2/2014 - 28/2/2014 için </w:t>
            </w:r>
          </w:p>
        </w:tc>
        <w:tc>
          <w:tcPr>
            <w:tcW w:w="4111" w:type="dxa"/>
          </w:tcPr>
          <w:p w:rsidR="00C218E6" w:rsidRPr="00C86811" w:rsidRDefault="00C218E6" w:rsidP="00C86811">
            <w:pPr>
              <w:pStyle w:val="Default"/>
              <w:spacing w:line="276" w:lineRule="auto"/>
            </w:pPr>
            <w:r w:rsidRPr="00C86811">
              <w:t xml:space="preserve">Şubat 2014 ayına ait Yİ-ÜFE oranı </w:t>
            </w:r>
          </w:p>
        </w:tc>
        <w:tc>
          <w:tcPr>
            <w:tcW w:w="1837" w:type="dxa"/>
          </w:tcPr>
          <w:p w:rsidR="00C218E6" w:rsidRPr="00C86811" w:rsidRDefault="00C218E6" w:rsidP="00C86811">
            <w:pPr>
              <w:spacing w:line="276" w:lineRule="auto"/>
              <w:rPr>
                <w:rFonts w:ascii="Times New Roman" w:hAnsi="Times New Roman"/>
                <w:sz w:val="24"/>
                <w:szCs w:val="24"/>
              </w:rPr>
            </w:pPr>
            <w:r w:rsidRPr="00C86811">
              <w:rPr>
                <w:rFonts w:ascii="Times New Roman" w:hAnsi="Times New Roman"/>
                <w:sz w:val="24"/>
                <w:szCs w:val="24"/>
              </w:rPr>
              <w:t>1,38</w:t>
            </w:r>
          </w:p>
        </w:tc>
      </w:tr>
      <w:tr w:rsidR="00C218E6" w:rsidRPr="00C86811" w:rsidTr="00C86811">
        <w:trPr>
          <w:trHeight w:hRule="exact" w:val="454"/>
        </w:trPr>
        <w:tc>
          <w:tcPr>
            <w:tcW w:w="3114" w:type="dxa"/>
          </w:tcPr>
          <w:p w:rsidR="00C218E6" w:rsidRPr="00C86811" w:rsidRDefault="00C218E6" w:rsidP="00C86811">
            <w:pPr>
              <w:pStyle w:val="Default"/>
              <w:spacing w:line="276" w:lineRule="auto"/>
            </w:pPr>
            <w:r w:rsidRPr="00C86811">
              <w:t xml:space="preserve">1/3/2014 - 31/3/2014 için </w:t>
            </w:r>
          </w:p>
        </w:tc>
        <w:tc>
          <w:tcPr>
            <w:tcW w:w="4111" w:type="dxa"/>
          </w:tcPr>
          <w:p w:rsidR="00C218E6" w:rsidRPr="00C86811" w:rsidRDefault="00C218E6" w:rsidP="00C86811">
            <w:pPr>
              <w:pStyle w:val="Default"/>
              <w:spacing w:line="276" w:lineRule="auto"/>
            </w:pPr>
            <w:r w:rsidRPr="00C86811">
              <w:t xml:space="preserve">Mart 2014 ayına ait Yİ-ÜFE oranı </w:t>
            </w:r>
          </w:p>
        </w:tc>
        <w:tc>
          <w:tcPr>
            <w:tcW w:w="1837" w:type="dxa"/>
          </w:tcPr>
          <w:p w:rsidR="00C218E6" w:rsidRPr="00C86811" w:rsidRDefault="00C218E6" w:rsidP="00C86811">
            <w:pPr>
              <w:spacing w:line="276" w:lineRule="auto"/>
              <w:rPr>
                <w:rFonts w:ascii="Times New Roman" w:hAnsi="Times New Roman"/>
                <w:sz w:val="24"/>
                <w:szCs w:val="24"/>
              </w:rPr>
            </w:pPr>
            <w:r w:rsidRPr="00C86811">
              <w:rPr>
                <w:rFonts w:ascii="Times New Roman" w:hAnsi="Times New Roman"/>
                <w:sz w:val="24"/>
                <w:szCs w:val="24"/>
              </w:rPr>
              <w:t>0,74</w:t>
            </w:r>
          </w:p>
        </w:tc>
      </w:tr>
      <w:tr w:rsidR="00C218E6" w:rsidRPr="00C86811" w:rsidTr="00C86811">
        <w:trPr>
          <w:trHeight w:hRule="exact" w:val="454"/>
        </w:trPr>
        <w:tc>
          <w:tcPr>
            <w:tcW w:w="3114" w:type="dxa"/>
          </w:tcPr>
          <w:p w:rsidR="00C218E6" w:rsidRPr="00C86811" w:rsidRDefault="00C218E6" w:rsidP="00C86811">
            <w:pPr>
              <w:pStyle w:val="Default"/>
              <w:spacing w:line="276" w:lineRule="auto"/>
            </w:pPr>
            <w:r w:rsidRPr="00C86811">
              <w:t xml:space="preserve">1/4/2014 - 30/4/2014 için </w:t>
            </w:r>
          </w:p>
        </w:tc>
        <w:tc>
          <w:tcPr>
            <w:tcW w:w="4111" w:type="dxa"/>
          </w:tcPr>
          <w:p w:rsidR="00C218E6" w:rsidRPr="00C86811" w:rsidRDefault="00C218E6" w:rsidP="00C86811">
            <w:pPr>
              <w:pStyle w:val="Default"/>
              <w:spacing w:line="276" w:lineRule="auto"/>
            </w:pPr>
            <w:r w:rsidRPr="00C86811">
              <w:t xml:space="preserve">Nisan 2014 ayına ait Yİ-ÜFE oranı </w:t>
            </w:r>
          </w:p>
        </w:tc>
        <w:tc>
          <w:tcPr>
            <w:tcW w:w="1837" w:type="dxa"/>
          </w:tcPr>
          <w:p w:rsidR="00C218E6" w:rsidRPr="00C86811" w:rsidRDefault="00C218E6" w:rsidP="00C86811">
            <w:pPr>
              <w:spacing w:line="276" w:lineRule="auto"/>
              <w:rPr>
                <w:rFonts w:ascii="Times New Roman" w:hAnsi="Times New Roman"/>
                <w:sz w:val="24"/>
                <w:szCs w:val="24"/>
              </w:rPr>
            </w:pPr>
            <w:r w:rsidRPr="00C86811">
              <w:rPr>
                <w:rFonts w:ascii="Times New Roman" w:hAnsi="Times New Roman"/>
                <w:sz w:val="24"/>
                <w:szCs w:val="24"/>
              </w:rPr>
              <w:t>0,09</w:t>
            </w:r>
          </w:p>
        </w:tc>
      </w:tr>
      <w:tr w:rsidR="00C218E6" w:rsidRPr="00C86811" w:rsidTr="00C86811">
        <w:trPr>
          <w:trHeight w:hRule="exact" w:val="454"/>
        </w:trPr>
        <w:tc>
          <w:tcPr>
            <w:tcW w:w="3114" w:type="dxa"/>
          </w:tcPr>
          <w:p w:rsidR="00C218E6" w:rsidRPr="00C86811" w:rsidRDefault="00C218E6" w:rsidP="00C86811">
            <w:pPr>
              <w:pStyle w:val="Default"/>
              <w:spacing w:line="276" w:lineRule="auto"/>
            </w:pPr>
            <w:r w:rsidRPr="00C86811">
              <w:t xml:space="preserve">1/5/2014 - 31/5/2014 için </w:t>
            </w:r>
          </w:p>
        </w:tc>
        <w:tc>
          <w:tcPr>
            <w:tcW w:w="4111" w:type="dxa"/>
          </w:tcPr>
          <w:p w:rsidR="00C218E6" w:rsidRPr="00C86811" w:rsidRDefault="00C218E6" w:rsidP="00C86811">
            <w:pPr>
              <w:pStyle w:val="Default"/>
              <w:spacing w:line="276" w:lineRule="auto"/>
            </w:pPr>
            <w:r w:rsidRPr="00C86811">
              <w:t xml:space="preserve">Mayıs 2014 ayına ait Yİ-ÜFE oranı </w:t>
            </w:r>
          </w:p>
        </w:tc>
        <w:tc>
          <w:tcPr>
            <w:tcW w:w="1837" w:type="dxa"/>
          </w:tcPr>
          <w:p w:rsidR="00C218E6" w:rsidRPr="00C86811" w:rsidRDefault="00C218E6" w:rsidP="00C86811">
            <w:pPr>
              <w:spacing w:line="276" w:lineRule="auto"/>
              <w:rPr>
                <w:rFonts w:ascii="Times New Roman" w:hAnsi="Times New Roman"/>
                <w:sz w:val="24"/>
                <w:szCs w:val="24"/>
              </w:rPr>
            </w:pPr>
            <w:r w:rsidRPr="00C86811">
              <w:rPr>
                <w:rFonts w:ascii="Times New Roman" w:hAnsi="Times New Roman"/>
                <w:sz w:val="24"/>
                <w:szCs w:val="24"/>
              </w:rPr>
              <w:t>-0,52</w:t>
            </w:r>
          </w:p>
        </w:tc>
      </w:tr>
      <w:tr w:rsidR="00C218E6" w:rsidRPr="00C86811" w:rsidTr="00C86811">
        <w:trPr>
          <w:trHeight w:hRule="exact" w:val="454"/>
        </w:trPr>
        <w:tc>
          <w:tcPr>
            <w:tcW w:w="3114" w:type="dxa"/>
          </w:tcPr>
          <w:p w:rsidR="00C218E6" w:rsidRPr="00C86811" w:rsidRDefault="00C218E6" w:rsidP="00C86811">
            <w:pPr>
              <w:pStyle w:val="Default"/>
              <w:spacing w:line="276" w:lineRule="auto"/>
            </w:pPr>
            <w:r w:rsidRPr="00C86811">
              <w:t xml:space="preserve">1/6/2014 - 30/6/2014 için </w:t>
            </w:r>
          </w:p>
        </w:tc>
        <w:tc>
          <w:tcPr>
            <w:tcW w:w="4111" w:type="dxa"/>
          </w:tcPr>
          <w:p w:rsidR="00C218E6" w:rsidRPr="00C86811" w:rsidRDefault="00C218E6" w:rsidP="00C86811">
            <w:pPr>
              <w:pStyle w:val="Default"/>
              <w:spacing w:line="276" w:lineRule="auto"/>
            </w:pPr>
            <w:r w:rsidRPr="00C86811">
              <w:t xml:space="preserve">Haziran 2014 ayına ait Yİ-ÜFE oranı </w:t>
            </w:r>
          </w:p>
        </w:tc>
        <w:tc>
          <w:tcPr>
            <w:tcW w:w="1837" w:type="dxa"/>
          </w:tcPr>
          <w:p w:rsidR="00C218E6" w:rsidRPr="00C86811" w:rsidRDefault="00C218E6" w:rsidP="00C86811">
            <w:pPr>
              <w:spacing w:line="276" w:lineRule="auto"/>
              <w:rPr>
                <w:rFonts w:ascii="Times New Roman" w:hAnsi="Times New Roman"/>
                <w:sz w:val="24"/>
                <w:szCs w:val="24"/>
              </w:rPr>
            </w:pPr>
            <w:r w:rsidRPr="00C86811">
              <w:rPr>
                <w:rFonts w:ascii="Times New Roman" w:hAnsi="Times New Roman"/>
                <w:sz w:val="24"/>
                <w:szCs w:val="24"/>
              </w:rPr>
              <w:t>0,06</w:t>
            </w:r>
          </w:p>
        </w:tc>
      </w:tr>
      <w:tr w:rsidR="00C218E6" w:rsidRPr="00C86811" w:rsidTr="00C86811">
        <w:trPr>
          <w:trHeight w:hRule="exact" w:val="454"/>
        </w:trPr>
        <w:tc>
          <w:tcPr>
            <w:tcW w:w="3114" w:type="dxa"/>
          </w:tcPr>
          <w:p w:rsidR="00C218E6" w:rsidRPr="00C86811" w:rsidRDefault="00C218E6" w:rsidP="00C86811">
            <w:pPr>
              <w:pStyle w:val="Default"/>
              <w:spacing w:line="276" w:lineRule="auto"/>
            </w:pPr>
            <w:r w:rsidRPr="00C86811">
              <w:t xml:space="preserve">1/7/2014 - 31/7/2014 için </w:t>
            </w:r>
          </w:p>
        </w:tc>
        <w:tc>
          <w:tcPr>
            <w:tcW w:w="4111" w:type="dxa"/>
          </w:tcPr>
          <w:p w:rsidR="00C218E6" w:rsidRPr="00C86811" w:rsidRDefault="00C218E6" w:rsidP="00C86811">
            <w:pPr>
              <w:pStyle w:val="Default"/>
              <w:spacing w:line="276" w:lineRule="auto"/>
            </w:pPr>
            <w:r w:rsidRPr="00C86811">
              <w:t xml:space="preserve">Temmuz 2014 ayına ait Yİ-ÜFE oranı </w:t>
            </w:r>
          </w:p>
        </w:tc>
        <w:tc>
          <w:tcPr>
            <w:tcW w:w="1837" w:type="dxa"/>
          </w:tcPr>
          <w:p w:rsidR="00C218E6" w:rsidRPr="00C86811" w:rsidRDefault="00C218E6" w:rsidP="00C86811">
            <w:pPr>
              <w:spacing w:line="276" w:lineRule="auto"/>
              <w:rPr>
                <w:rFonts w:ascii="Times New Roman" w:hAnsi="Times New Roman"/>
                <w:sz w:val="24"/>
                <w:szCs w:val="24"/>
              </w:rPr>
            </w:pPr>
            <w:r w:rsidRPr="00C86811">
              <w:rPr>
                <w:rFonts w:ascii="Times New Roman" w:hAnsi="Times New Roman"/>
                <w:sz w:val="24"/>
                <w:szCs w:val="24"/>
              </w:rPr>
              <w:t>0,73</w:t>
            </w:r>
          </w:p>
        </w:tc>
      </w:tr>
      <w:tr w:rsidR="00C218E6" w:rsidRPr="00C86811" w:rsidTr="00C86811">
        <w:trPr>
          <w:trHeight w:hRule="exact" w:val="454"/>
        </w:trPr>
        <w:tc>
          <w:tcPr>
            <w:tcW w:w="3114" w:type="dxa"/>
          </w:tcPr>
          <w:p w:rsidR="00C218E6" w:rsidRPr="00C86811" w:rsidRDefault="00C218E6" w:rsidP="00C86811">
            <w:pPr>
              <w:pStyle w:val="Default"/>
              <w:spacing w:line="276" w:lineRule="auto"/>
            </w:pPr>
            <w:r w:rsidRPr="00C86811">
              <w:t xml:space="preserve">1/8/2014 - 31/8/2014 için </w:t>
            </w:r>
          </w:p>
        </w:tc>
        <w:tc>
          <w:tcPr>
            <w:tcW w:w="4111" w:type="dxa"/>
          </w:tcPr>
          <w:p w:rsidR="00C218E6" w:rsidRPr="00C86811" w:rsidRDefault="00C218E6" w:rsidP="00C86811">
            <w:pPr>
              <w:pStyle w:val="Default"/>
              <w:spacing w:line="276" w:lineRule="auto"/>
            </w:pPr>
            <w:r w:rsidRPr="00C86811">
              <w:t xml:space="preserve">Ağustos 2014 ayına ait Yİ-ÜFE oranı </w:t>
            </w:r>
          </w:p>
        </w:tc>
        <w:tc>
          <w:tcPr>
            <w:tcW w:w="1837" w:type="dxa"/>
          </w:tcPr>
          <w:p w:rsidR="00C218E6" w:rsidRPr="00C86811" w:rsidRDefault="00C218E6" w:rsidP="00C86811">
            <w:pPr>
              <w:spacing w:line="276" w:lineRule="auto"/>
              <w:rPr>
                <w:rFonts w:ascii="Times New Roman" w:hAnsi="Times New Roman"/>
                <w:sz w:val="24"/>
                <w:szCs w:val="24"/>
              </w:rPr>
            </w:pPr>
            <w:r w:rsidRPr="00C86811">
              <w:rPr>
                <w:rFonts w:ascii="Times New Roman" w:hAnsi="Times New Roman"/>
                <w:sz w:val="24"/>
                <w:szCs w:val="24"/>
              </w:rPr>
              <w:t>0,42</w:t>
            </w:r>
          </w:p>
        </w:tc>
      </w:tr>
      <w:tr w:rsidR="00C218E6" w:rsidRPr="00C86811" w:rsidTr="00C86811">
        <w:trPr>
          <w:trHeight w:hRule="exact" w:val="709"/>
        </w:trPr>
        <w:tc>
          <w:tcPr>
            <w:tcW w:w="3114" w:type="dxa"/>
          </w:tcPr>
          <w:p w:rsidR="00C218E6" w:rsidRPr="00C86811" w:rsidRDefault="00C218E6" w:rsidP="00C86811">
            <w:pPr>
              <w:spacing w:line="276" w:lineRule="auto"/>
              <w:rPr>
                <w:rFonts w:ascii="Times New Roman" w:hAnsi="Times New Roman"/>
                <w:sz w:val="24"/>
                <w:szCs w:val="24"/>
              </w:rPr>
            </w:pPr>
            <w:r w:rsidRPr="00C86811">
              <w:rPr>
                <w:rFonts w:ascii="Times New Roman" w:hAnsi="Times New Roman"/>
                <w:sz w:val="24"/>
                <w:szCs w:val="24"/>
              </w:rPr>
              <w:t>1/9/2014 – 10/9/2014 için</w:t>
            </w:r>
          </w:p>
        </w:tc>
        <w:tc>
          <w:tcPr>
            <w:tcW w:w="4111" w:type="dxa"/>
          </w:tcPr>
          <w:p w:rsidR="00C218E6" w:rsidRPr="00C86811" w:rsidRDefault="00C218E6" w:rsidP="00C86811">
            <w:pPr>
              <w:pStyle w:val="Default"/>
              <w:spacing w:line="276" w:lineRule="auto"/>
            </w:pPr>
            <w:r w:rsidRPr="00C86811">
              <w:t>Ağustos 2014 ayına ait Yİ-ÜFE oranı</w:t>
            </w:r>
          </w:p>
          <w:p w:rsidR="00C218E6" w:rsidRPr="00C86811" w:rsidRDefault="00C218E6" w:rsidP="00C86811">
            <w:pPr>
              <w:pStyle w:val="Default"/>
              <w:spacing w:line="276" w:lineRule="auto"/>
            </w:pPr>
            <w:r w:rsidRPr="00C86811">
              <w:t xml:space="preserve">[(0,42/30)x10]* </w:t>
            </w:r>
          </w:p>
        </w:tc>
        <w:tc>
          <w:tcPr>
            <w:tcW w:w="1837" w:type="dxa"/>
          </w:tcPr>
          <w:p w:rsidR="00C218E6" w:rsidRPr="00C86811" w:rsidRDefault="00C218E6" w:rsidP="00C86811">
            <w:pPr>
              <w:spacing w:line="276" w:lineRule="auto"/>
              <w:rPr>
                <w:rFonts w:ascii="Times New Roman" w:hAnsi="Times New Roman"/>
                <w:sz w:val="24"/>
                <w:szCs w:val="24"/>
              </w:rPr>
            </w:pPr>
            <w:r w:rsidRPr="00C86811">
              <w:rPr>
                <w:rFonts w:ascii="Times New Roman" w:hAnsi="Times New Roman"/>
                <w:sz w:val="24"/>
                <w:szCs w:val="24"/>
              </w:rPr>
              <w:t>0,14</w:t>
            </w:r>
          </w:p>
        </w:tc>
      </w:tr>
      <w:tr w:rsidR="00C218E6" w:rsidRPr="00C86811" w:rsidTr="00C86811">
        <w:trPr>
          <w:trHeight w:hRule="exact" w:val="454"/>
        </w:trPr>
        <w:tc>
          <w:tcPr>
            <w:tcW w:w="7225" w:type="dxa"/>
            <w:gridSpan w:val="2"/>
          </w:tcPr>
          <w:tbl>
            <w:tblPr>
              <w:tblW w:w="0" w:type="auto"/>
              <w:tblLook w:val="0000"/>
            </w:tblPr>
            <w:tblGrid>
              <w:gridCol w:w="3016"/>
            </w:tblGrid>
            <w:tr w:rsidR="00C218E6" w:rsidRPr="00C86811" w:rsidTr="009551D1">
              <w:trPr>
                <w:trHeight w:val="107"/>
              </w:trPr>
              <w:tc>
                <w:tcPr>
                  <w:tcW w:w="3016" w:type="dxa"/>
                </w:tcPr>
                <w:p w:rsidR="00C218E6" w:rsidRPr="00C86811" w:rsidRDefault="00C218E6" w:rsidP="00E5002A">
                  <w:pPr>
                    <w:pStyle w:val="Default"/>
                    <w:spacing w:line="276" w:lineRule="auto"/>
                  </w:pPr>
                  <w:r w:rsidRPr="00C86811">
                    <w:rPr>
                      <w:b/>
                      <w:bCs/>
                    </w:rPr>
                    <w:t>TOPLAM Yİ-ÜFE ORANI</w:t>
                  </w:r>
                </w:p>
              </w:tc>
            </w:tr>
            <w:tr w:rsidR="00C218E6" w:rsidRPr="00C86811" w:rsidTr="009551D1">
              <w:trPr>
                <w:trHeight w:val="84"/>
              </w:trPr>
              <w:tc>
                <w:tcPr>
                  <w:tcW w:w="3016" w:type="dxa"/>
                </w:tcPr>
                <w:p w:rsidR="00C218E6" w:rsidRPr="00C86811" w:rsidRDefault="00C218E6" w:rsidP="00E5002A">
                  <w:pPr>
                    <w:pStyle w:val="Default"/>
                    <w:spacing w:line="276" w:lineRule="auto"/>
                  </w:pPr>
                </w:p>
              </w:tc>
            </w:tr>
          </w:tbl>
          <w:p w:rsidR="00C218E6" w:rsidRPr="00C86811" w:rsidRDefault="00C218E6" w:rsidP="00C86811">
            <w:pPr>
              <w:spacing w:line="276" w:lineRule="auto"/>
              <w:rPr>
                <w:rFonts w:ascii="Times New Roman" w:hAnsi="Times New Roman"/>
                <w:sz w:val="24"/>
                <w:szCs w:val="24"/>
              </w:rPr>
            </w:pPr>
          </w:p>
        </w:tc>
        <w:tc>
          <w:tcPr>
            <w:tcW w:w="1837" w:type="dxa"/>
          </w:tcPr>
          <w:p w:rsidR="00C218E6" w:rsidRPr="00C86811" w:rsidRDefault="00C218E6" w:rsidP="00C86811">
            <w:pPr>
              <w:pStyle w:val="Default"/>
              <w:spacing w:line="276" w:lineRule="auto"/>
            </w:pPr>
            <w:r w:rsidRPr="00C86811">
              <w:t xml:space="preserve">3,04 </w:t>
            </w:r>
          </w:p>
        </w:tc>
      </w:tr>
    </w:tbl>
    <w:p w:rsidR="00C218E6" w:rsidRPr="00E5002A" w:rsidRDefault="00C218E6" w:rsidP="00E5002A">
      <w:pPr>
        <w:pStyle w:val="Default"/>
        <w:spacing w:line="276" w:lineRule="auto"/>
        <w:jc w:val="both"/>
      </w:pPr>
      <w:r w:rsidRPr="00E5002A">
        <w:t xml:space="preserve">*Gecikme zammının ay kesrine isabet eden günleri için Yİ-ÜFE tutarı hesaplanmasında, ilgili ay Yİ-ÜFE aylık değişim oranı 30’a bölünmek suretiyle bulunacak günlük oran kullanılacaktır. Bulunacak rakamın virgülden sonraki 6 hanesi hesaplamalarda kullanılacak olup, 7 nci ve devam eden hanelerde bir sayı bulunması halinde 6 ncı hane bir üst sayıya tamamlanarak günlük Yİ-ÜFE oranı bulunacaktır. Bulunan günlük oran geçen gün sayısı ile çarpılarak ay kesrine isabet eden toplam Yİ-ÜFE oranı bulunacaktır. </w:t>
      </w:r>
    </w:p>
    <w:p w:rsidR="00C218E6" w:rsidRPr="00E5002A" w:rsidRDefault="00C218E6" w:rsidP="00E5002A">
      <w:pPr>
        <w:pStyle w:val="Default"/>
        <w:spacing w:line="276" w:lineRule="auto"/>
        <w:jc w:val="both"/>
      </w:pPr>
    </w:p>
    <w:p w:rsidR="00C218E6" w:rsidRPr="00E5002A" w:rsidRDefault="00C218E6" w:rsidP="00E5002A">
      <w:pPr>
        <w:pStyle w:val="Default"/>
        <w:spacing w:line="276" w:lineRule="auto"/>
        <w:jc w:val="both"/>
      </w:pPr>
      <w:r w:rsidRPr="00E5002A">
        <w:t xml:space="preserve">Toplam Yİ-ÜFE aylık değişim oranı ile vergi aslı çarpılmak suretiyle gecikme zammı yerine ödenmesi gereken Yİ-ÜFE tutarı hesaplanacaktır. </w:t>
      </w:r>
    </w:p>
    <w:p w:rsidR="00C218E6" w:rsidRPr="00E5002A" w:rsidRDefault="00C218E6" w:rsidP="00E5002A">
      <w:pPr>
        <w:pStyle w:val="Default"/>
        <w:spacing w:line="276" w:lineRule="auto"/>
        <w:jc w:val="both"/>
      </w:pPr>
    </w:p>
    <w:p w:rsidR="00C218E6" w:rsidRPr="00E5002A" w:rsidRDefault="00C218E6" w:rsidP="00E5002A">
      <w:pPr>
        <w:pStyle w:val="Default"/>
        <w:spacing w:line="276" w:lineRule="auto"/>
        <w:jc w:val="both"/>
      </w:pPr>
      <w:r w:rsidRPr="00E5002A">
        <w:t>Örneğe göre; 10.000*3,04=304 TL’dir.</w:t>
      </w:r>
    </w:p>
    <w:p w:rsidR="00C218E6" w:rsidRPr="00E5002A" w:rsidRDefault="00C218E6" w:rsidP="00E5002A">
      <w:pPr>
        <w:pStyle w:val="Default"/>
        <w:spacing w:line="276" w:lineRule="auto"/>
        <w:jc w:val="both"/>
      </w:pPr>
    </w:p>
    <w:p w:rsidR="00C218E6" w:rsidRPr="00E5002A" w:rsidRDefault="00C218E6" w:rsidP="00E5002A">
      <w:pPr>
        <w:spacing w:line="276" w:lineRule="auto"/>
        <w:jc w:val="both"/>
        <w:rPr>
          <w:rFonts w:ascii="Times New Roman" w:hAnsi="Times New Roman"/>
          <w:color w:val="000000"/>
          <w:sz w:val="24"/>
          <w:szCs w:val="24"/>
        </w:rPr>
      </w:pPr>
      <w:r w:rsidRPr="00E5002A">
        <w:rPr>
          <w:rFonts w:ascii="Times New Roman" w:hAnsi="Times New Roman"/>
          <w:sz w:val="24"/>
          <w:szCs w:val="24"/>
        </w:rPr>
        <w:t xml:space="preserve">Bu </w:t>
      </w:r>
      <w:r w:rsidRPr="00E5002A">
        <w:rPr>
          <w:rFonts w:ascii="Times New Roman" w:hAnsi="Times New Roman"/>
          <w:color w:val="000000"/>
          <w:sz w:val="24"/>
          <w:szCs w:val="24"/>
        </w:rPr>
        <w:t>tutar, vergi aslı ile toplanarak madde hükmüne göre yapılandırılan alacak tutarı bulunacaktır.</w:t>
      </w:r>
    </w:p>
    <w:p w:rsidR="00C218E6" w:rsidRPr="00E5002A" w:rsidRDefault="00C218E6" w:rsidP="00E5002A">
      <w:pPr>
        <w:spacing w:line="276" w:lineRule="auto"/>
        <w:jc w:val="both"/>
        <w:rPr>
          <w:rFonts w:ascii="Times New Roman" w:hAnsi="Times New Roman"/>
          <w:color w:val="000000"/>
          <w:sz w:val="24"/>
          <w:szCs w:val="24"/>
        </w:rPr>
      </w:pPr>
    </w:p>
    <w:p w:rsidR="00C218E6" w:rsidRPr="00E5002A" w:rsidRDefault="00C218E6" w:rsidP="00E5002A">
      <w:pPr>
        <w:spacing w:line="276" w:lineRule="auto"/>
        <w:rPr>
          <w:rFonts w:ascii="Times New Roman" w:hAnsi="Times New Roman"/>
          <w:sz w:val="24"/>
          <w:szCs w:val="24"/>
        </w:rPr>
      </w:pPr>
      <w:r w:rsidRPr="00E5002A">
        <w:rPr>
          <w:rFonts w:ascii="Times New Roman" w:hAnsi="Times New Roman"/>
          <w:color w:val="000000"/>
          <w:sz w:val="24"/>
          <w:szCs w:val="24"/>
        </w:rPr>
        <w:t>Örneğe göre; 10.000+30.000+304=40.304 TL’dir.</w:t>
      </w:r>
    </w:p>
    <w:p w:rsidR="00C218E6" w:rsidRDefault="00C218E6" w:rsidP="00E5002A">
      <w:pPr>
        <w:spacing w:line="276" w:lineRule="auto"/>
        <w:rPr>
          <w:rFonts w:ascii="Times New Roman" w:hAnsi="Times New Roman"/>
          <w:sz w:val="24"/>
          <w:szCs w:val="24"/>
        </w:rPr>
      </w:pPr>
    </w:p>
    <w:p w:rsidR="00C218E6" w:rsidRDefault="00C218E6" w:rsidP="00E5002A">
      <w:pPr>
        <w:spacing w:line="276" w:lineRule="auto"/>
        <w:rPr>
          <w:rFonts w:ascii="Times New Roman" w:hAnsi="Times New Roman"/>
          <w:sz w:val="24"/>
          <w:szCs w:val="24"/>
        </w:rPr>
      </w:pPr>
    </w:p>
    <w:p w:rsidR="00C218E6" w:rsidRPr="00281F95" w:rsidRDefault="00C218E6" w:rsidP="00BC2D9B">
      <w:pPr>
        <w:spacing w:before="120" w:after="120"/>
        <w:rPr>
          <w:rFonts w:ascii="Times New Roman" w:hAnsi="Times New Roman"/>
          <w:sz w:val="18"/>
          <w:szCs w:val="18"/>
        </w:rPr>
      </w:pPr>
    </w:p>
    <w:p w:rsidR="00C218E6" w:rsidRPr="00281F95" w:rsidRDefault="00C218E6" w:rsidP="00BC2D9B">
      <w:pPr>
        <w:spacing w:before="120" w:after="120"/>
        <w:jc w:val="right"/>
        <w:rPr>
          <w:rFonts w:ascii="Times New Roman" w:hAnsi="Times New Roman"/>
          <w:sz w:val="24"/>
          <w:szCs w:val="24"/>
        </w:rPr>
      </w:pPr>
      <w:r>
        <w:rPr>
          <w:rFonts w:ascii="Times New Roman" w:hAnsi="Times New Roman"/>
          <w:b/>
          <w:bCs/>
          <w:sz w:val="24"/>
          <w:szCs w:val="24"/>
        </w:rPr>
        <w:t xml:space="preserve">            </w:t>
      </w:r>
      <w:r w:rsidRPr="00281F95">
        <w:rPr>
          <w:rFonts w:ascii="Times New Roman" w:hAnsi="Times New Roman"/>
          <w:b/>
          <w:bCs/>
          <w:sz w:val="24"/>
          <w:szCs w:val="24"/>
        </w:rPr>
        <w:t xml:space="preserve">EK:4 </w:t>
      </w:r>
    </w:p>
    <w:tbl>
      <w:tblPr>
        <w:tblpPr w:leftFromText="141" w:rightFromText="141" w:vertAnchor="text" w:tblpY="1"/>
        <w:tblOverlap w:val="never"/>
        <w:tblW w:w="963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A0"/>
      </w:tblPr>
      <w:tblGrid>
        <w:gridCol w:w="552"/>
        <w:gridCol w:w="655"/>
        <w:gridCol w:w="655"/>
        <w:gridCol w:w="594"/>
        <w:gridCol w:w="655"/>
        <w:gridCol w:w="655"/>
        <w:gridCol w:w="560"/>
        <w:gridCol w:w="655"/>
        <w:gridCol w:w="655"/>
        <w:gridCol w:w="653"/>
        <w:gridCol w:w="650"/>
        <w:gridCol w:w="560"/>
        <w:gridCol w:w="655"/>
        <w:gridCol w:w="695"/>
        <w:gridCol w:w="787"/>
      </w:tblGrid>
      <w:tr w:rsidR="00C218E6" w:rsidRPr="00C86811" w:rsidTr="00113E7D">
        <w:trPr>
          <w:trHeight w:val="270"/>
        </w:trPr>
        <w:tc>
          <w:tcPr>
            <w:tcW w:w="8849" w:type="dxa"/>
            <w:gridSpan w:val="14"/>
            <w:shd w:val="clear" w:color="auto" w:fill="FFFFFF"/>
            <w:vAlign w:val="bottom"/>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YILLAR İTİBARIYLA TEFE/ÜFE ENDEKSİ</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p>
        </w:tc>
      </w:tr>
      <w:tr w:rsidR="00C218E6" w:rsidRPr="00C86811" w:rsidTr="00113E7D">
        <w:trPr>
          <w:trHeight w:val="993"/>
        </w:trPr>
        <w:tc>
          <w:tcPr>
            <w:tcW w:w="552" w:type="dxa"/>
            <w:shd w:val="clear" w:color="auto" w:fill="FFFFFF"/>
            <w:noWrap/>
            <w:textDirection w:val="btLr"/>
            <w:vAlign w:val="center"/>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YILLAR</w:t>
            </w:r>
          </w:p>
        </w:tc>
        <w:tc>
          <w:tcPr>
            <w:tcW w:w="655" w:type="dxa"/>
            <w:shd w:val="clear" w:color="auto" w:fill="FFFFFF"/>
            <w:noWrap/>
            <w:textDirection w:val="btLr"/>
            <w:vAlign w:val="center"/>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OCAK</w:t>
            </w:r>
          </w:p>
        </w:tc>
        <w:tc>
          <w:tcPr>
            <w:tcW w:w="655" w:type="dxa"/>
            <w:shd w:val="clear" w:color="auto" w:fill="FFFFFF"/>
            <w:noWrap/>
            <w:textDirection w:val="btLr"/>
            <w:vAlign w:val="center"/>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ŞUBAT</w:t>
            </w:r>
          </w:p>
        </w:tc>
        <w:tc>
          <w:tcPr>
            <w:tcW w:w="594" w:type="dxa"/>
            <w:shd w:val="clear" w:color="auto" w:fill="FFFFFF"/>
            <w:noWrap/>
            <w:textDirection w:val="btLr"/>
            <w:vAlign w:val="center"/>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MART</w:t>
            </w:r>
          </w:p>
        </w:tc>
        <w:tc>
          <w:tcPr>
            <w:tcW w:w="655" w:type="dxa"/>
            <w:shd w:val="clear" w:color="auto" w:fill="FFFFFF"/>
            <w:noWrap/>
            <w:textDirection w:val="btLr"/>
            <w:vAlign w:val="center"/>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NİSAN</w:t>
            </w:r>
          </w:p>
        </w:tc>
        <w:tc>
          <w:tcPr>
            <w:tcW w:w="655" w:type="dxa"/>
            <w:shd w:val="clear" w:color="auto" w:fill="FFFFFF"/>
            <w:noWrap/>
            <w:textDirection w:val="btLr"/>
            <w:vAlign w:val="center"/>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MAYIS</w:t>
            </w:r>
          </w:p>
        </w:tc>
        <w:tc>
          <w:tcPr>
            <w:tcW w:w="560" w:type="dxa"/>
            <w:shd w:val="clear" w:color="auto" w:fill="FFFFFF"/>
            <w:noWrap/>
            <w:textDirection w:val="btLr"/>
            <w:vAlign w:val="center"/>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HAZİRAN</w:t>
            </w:r>
          </w:p>
        </w:tc>
        <w:tc>
          <w:tcPr>
            <w:tcW w:w="655" w:type="dxa"/>
            <w:shd w:val="clear" w:color="auto" w:fill="FFFFFF"/>
            <w:noWrap/>
            <w:textDirection w:val="btLr"/>
            <w:vAlign w:val="center"/>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TEMMUZ</w:t>
            </w:r>
          </w:p>
        </w:tc>
        <w:tc>
          <w:tcPr>
            <w:tcW w:w="655" w:type="dxa"/>
            <w:shd w:val="clear" w:color="auto" w:fill="FFFFFF"/>
            <w:noWrap/>
            <w:textDirection w:val="btLr"/>
            <w:vAlign w:val="center"/>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AĞUSTOS</w:t>
            </w:r>
          </w:p>
        </w:tc>
        <w:tc>
          <w:tcPr>
            <w:tcW w:w="653" w:type="dxa"/>
            <w:shd w:val="clear" w:color="auto" w:fill="FFFFFF"/>
            <w:noWrap/>
            <w:textDirection w:val="btLr"/>
            <w:vAlign w:val="center"/>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EYLÜL</w:t>
            </w:r>
          </w:p>
        </w:tc>
        <w:tc>
          <w:tcPr>
            <w:tcW w:w="650" w:type="dxa"/>
            <w:shd w:val="clear" w:color="auto" w:fill="FFFFFF"/>
            <w:noWrap/>
            <w:textDirection w:val="btLr"/>
            <w:vAlign w:val="center"/>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EKİM</w:t>
            </w:r>
          </w:p>
        </w:tc>
        <w:tc>
          <w:tcPr>
            <w:tcW w:w="560" w:type="dxa"/>
            <w:shd w:val="clear" w:color="auto" w:fill="FFFFFF"/>
            <w:noWrap/>
            <w:textDirection w:val="btLr"/>
            <w:vAlign w:val="center"/>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KASIM</w:t>
            </w:r>
          </w:p>
        </w:tc>
        <w:tc>
          <w:tcPr>
            <w:tcW w:w="655" w:type="dxa"/>
            <w:shd w:val="clear" w:color="auto" w:fill="FFFFFF"/>
            <w:noWrap/>
            <w:textDirection w:val="btLr"/>
            <w:vAlign w:val="center"/>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ARALIK</w:t>
            </w:r>
          </w:p>
        </w:tc>
        <w:tc>
          <w:tcPr>
            <w:tcW w:w="695" w:type="dxa"/>
            <w:shd w:val="clear" w:color="auto" w:fill="FFFFFF"/>
            <w:noWrap/>
            <w:textDirection w:val="btLr"/>
            <w:vAlign w:val="center"/>
          </w:tcPr>
          <w:p w:rsidR="00C218E6" w:rsidRPr="00C86811" w:rsidRDefault="00C218E6" w:rsidP="00113E7D">
            <w:pPr>
              <w:spacing w:before="120" w:after="120"/>
              <w:jc w:val="center"/>
              <w:rPr>
                <w:rFonts w:ascii="Times New Roman" w:hAnsi="Times New Roman"/>
                <w:b/>
                <w:bCs/>
                <w:sz w:val="18"/>
                <w:szCs w:val="18"/>
              </w:rPr>
            </w:pPr>
            <w:r w:rsidRPr="00C86811">
              <w:rPr>
                <w:rFonts w:ascii="Times New Roman" w:hAnsi="Times New Roman"/>
                <w:b/>
                <w:bCs/>
                <w:sz w:val="18"/>
                <w:szCs w:val="18"/>
              </w:rPr>
              <w:t>TOPLAM</w:t>
            </w:r>
          </w:p>
        </w:tc>
        <w:tc>
          <w:tcPr>
            <w:tcW w:w="787" w:type="dxa"/>
            <w:shd w:val="clear" w:color="auto" w:fill="FFFFFF"/>
            <w:noWrap/>
            <w:vAlign w:val="center"/>
          </w:tcPr>
          <w:p w:rsidR="00C218E6" w:rsidRPr="00C86811" w:rsidRDefault="00C218E6" w:rsidP="00113E7D">
            <w:pPr>
              <w:spacing w:before="120" w:after="120"/>
              <w:jc w:val="center"/>
              <w:rPr>
                <w:rFonts w:ascii="Times New Roman" w:hAnsi="Times New Roman"/>
                <w:sz w:val="18"/>
                <w:szCs w:val="18"/>
              </w:rPr>
            </w:pP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1980</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9,2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29,3</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2,9</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1,5</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3,5</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7,1</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3,1</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71,3</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1981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2,2</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2,2</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1,1</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2,9</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1,6</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1,7</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26,5</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1982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3,7</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1,3</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1,9</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1,1</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0,8</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0,6</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22,6</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1983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9,5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2,4</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1,7</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2,1</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2,1</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2,8</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4,4</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34,6</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1984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3,4</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8,3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6,9</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3,2</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2,3</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3,3</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1,7</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44</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1985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4,7</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2,2</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1,8</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2,7</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1,9</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33</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1986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1,6</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0,2</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2,2</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3,9</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0,9</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22,3</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1987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2,2</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4,8</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2,8</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2,1</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3,5</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10,8</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40,9</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1988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6,2</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2,1</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3,1</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3,7</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6,1</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4,3</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54,3</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1989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7,7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5,1</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3,8</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3,1</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4,2</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4,3</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3,3</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53,1</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1990</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5,5</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2,3</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2,5</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5,3</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4,9</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2,6</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40,7</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1991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5,3</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2,9</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4,7</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4,4</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3,5</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4,4</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47,5</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1992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5,2</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0,7</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4,8</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6,3</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5,5</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3,6</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49,1</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1993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5,2</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2,9</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3,8</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3,6</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2,9</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48,2</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1994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10,1</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8,5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32,8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9</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2,7</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5,4</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6,9</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8,3</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98,2</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1995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8,4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7</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1,7</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2,9</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4,8</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4,4</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4,1</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51,3</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1996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9,8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5,8</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8,1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4,1</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3,8</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5,1</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5,5</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3,9</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63,3</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1997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6,2</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5,2</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5,3</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6,3</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6,7</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5,4</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66,5</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1998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4,6</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3,3</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2,4</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5,3</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4,1</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2,5</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44,2</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1999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3,4</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3,2</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3,3</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5,9</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4,7</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6,8</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50,1</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2000</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4,1</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1,7</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0,9</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2,3</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2,8</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1,9</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28,7</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2001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2,6</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10,1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14,4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6,3</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3,5</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5,4</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6,7</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4,1</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65,8</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2002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2,6</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0,4</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2,1</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3,1</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3,1</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2,6</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27,3</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2003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3,1</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-0,6</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-0,2</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0,1</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0,6</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0,6</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13,5</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2004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1,6</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0,8</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1,8</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3,2</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0,1</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13</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 TEFE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2005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-0,41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0,11</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1,26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1,21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0,20</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-0,48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-0,74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1,04</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0,78</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0,68</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-0,95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-0,04</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2,66</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ÜFE </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2006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1,96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0,26</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0,25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1,94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2,77</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4,02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0,86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-0,75</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-0,23</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0,45</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-0,29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-0,12</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11,12</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ÜFE </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2007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-0,05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0,95</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0,97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0,39</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-0,11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0,06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0,85</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1,02</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-0,13</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0,89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0,15</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5,79</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ÜFE </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2008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0,42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2,56</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3,17</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4,5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2,12</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0,32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1,25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-2,34</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-0,9</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0,57</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-0,03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-3,54</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8,1</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ÜFE </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2009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0,23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1,17</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0,29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0,65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-0,05</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0,94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-0,71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0,42</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0,62</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0,28</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1,29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0,66</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5,79</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ÜFE </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2010</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0,58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1,66</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1,94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2,35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-1,15</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-0,16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1,15</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0,51</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1,21</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-0,31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1,31</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8,59</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ÜFE </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2011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2,36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1,72</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1,22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0,61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0,15</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0,01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-0,03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1,76</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1,55</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1,60</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0,65</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1,00</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12,60</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 xml:space="preserve">ÜFE </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2012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0,38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-0,09</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0,36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0,08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0,53</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-1,49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-0,31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0,26</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1,03</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0,17</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1,66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-0,12</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2,46</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ÜFE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2013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-0,18</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-0,13</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0,81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-0,51</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1,00</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1,46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0,99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0,04</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0,88</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0,69</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0,62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1,11</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6,78</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ÜFE</w:t>
            </w:r>
          </w:p>
        </w:tc>
      </w:tr>
      <w:tr w:rsidR="00C218E6" w:rsidRPr="00C86811" w:rsidTr="00113E7D">
        <w:trPr>
          <w:trHeight w:hRule="exact" w:val="312"/>
        </w:trPr>
        <w:tc>
          <w:tcPr>
            <w:tcW w:w="552" w:type="dxa"/>
            <w:shd w:val="clear" w:color="auto" w:fill="FFFFFF"/>
            <w:noWrap/>
            <w:vAlign w:val="bottom"/>
          </w:tcPr>
          <w:p w:rsidR="00C218E6" w:rsidRPr="00C86811" w:rsidRDefault="00C218E6" w:rsidP="00113E7D">
            <w:pPr>
              <w:spacing w:before="120" w:after="120"/>
              <w:rPr>
                <w:rFonts w:ascii="Times New Roman" w:hAnsi="Times New Roman"/>
                <w:b/>
                <w:bCs/>
                <w:sz w:val="18"/>
                <w:szCs w:val="18"/>
              </w:rPr>
            </w:pPr>
            <w:r w:rsidRPr="00C86811">
              <w:rPr>
                <w:rFonts w:ascii="Times New Roman" w:hAnsi="Times New Roman"/>
                <w:b/>
                <w:bCs/>
                <w:sz w:val="18"/>
                <w:szCs w:val="18"/>
              </w:rPr>
              <w:t>2014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3,32</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1,38</w:t>
            </w:r>
          </w:p>
        </w:tc>
        <w:tc>
          <w:tcPr>
            <w:tcW w:w="594"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0,74</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0,09</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-0,52</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0,06</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0,73</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0,42</w:t>
            </w:r>
          </w:p>
        </w:tc>
        <w:tc>
          <w:tcPr>
            <w:tcW w:w="653"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w:t>
            </w:r>
          </w:p>
        </w:tc>
        <w:tc>
          <w:tcPr>
            <w:tcW w:w="65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w:t>
            </w:r>
          </w:p>
        </w:tc>
        <w:tc>
          <w:tcPr>
            <w:tcW w:w="560"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w:t>
            </w:r>
          </w:p>
        </w:tc>
        <w:tc>
          <w:tcPr>
            <w:tcW w:w="65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w:t>
            </w:r>
          </w:p>
        </w:tc>
        <w:tc>
          <w:tcPr>
            <w:tcW w:w="695" w:type="dxa"/>
            <w:shd w:val="clear" w:color="auto" w:fill="FFFFFF"/>
            <w:noWrap/>
            <w:vAlign w:val="bottom"/>
          </w:tcPr>
          <w:p w:rsidR="00C218E6" w:rsidRPr="00C86811" w:rsidRDefault="00C218E6" w:rsidP="00113E7D">
            <w:pPr>
              <w:spacing w:before="120" w:after="120"/>
              <w:jc w:val="center"/>
              <w:rPr>
                <w:rFonts w:ascii="Times New Roman" w:hAnsi="Times New Roman"/>
                <w:sz w:val="18"/>
                <w:szCs w:val="18"/>
              </w:rPr>
            </w:pPr>
            <w:r w:rsidRPr="00C86811">
              <w:rPr>
                <w:rFonts w:ascii="Times New Roman" w:hAnsi="Times New Roman"/>
                <w:sz w:val="18"/>
                <w:szCs w:val="18"/>
              </w:rPr>
              <w:t>-</w:t>
            </w:r>
          </w:p>
        </w:tc>
        <w:tc>
          <w:tcPr>
            <w:tcW w:w="787" w:type="dxa"/>
            <w:shd w:val="clear" w:color="auto" w:fill="FFFFFF"/>
            <w:noWrap/>
            <w:vAlign w:val="bottom"/>
          </w:tcPr>
          <w:p w:rsidR="00C218E6" w:rsidRPr="00C86811" w:rsidRDefault="00C218E6" w:rsidP="00113E7D">
            <w:pPr>
              <w:spacing w:before="120" w:after="120"/>
              <w:rPr>
                <w:rFonts w:ascii="Times New Roman" w:hAnsi="Times New Roman"/>
                <w:sz w:val="18"/>
                <w:szCs w:val="18"/>
              </w:rPr>
            </w:pPr>
            <w:r w:rsidRPr="00C86811">
              <w:rPr>
                <w:rFonts w:ascii="Times New Roman" w:hAnsi="Times New Roman"/>
                <w:sz w:val="18"/>
                <w:szCs w:val="18"/>
              </w:rPr>
              <w:t>Yİ-ÜFE</w:t>
            </w:r>
          </w:p>
        </w:tc>
      </w:tr>
    </w:tbl>
    <w:p w:rsidR="00C218E6" w:rsidRPr="001A47E6" w:rsidRDefault="00C218E6" w:rsidP="00BC2D9B">
      <w:pPr>
        <w:spacing w:before="120" w:after="120"/>
        <w:rPr>
          <w:rFonts w:ascii="Times New Roman" w:hAnsi="Times New Roman"/>
          <w:b/>
          <w:bCs/>
          <w:sz w:val="24"/>
          <w:szCs w:val="24"/>
        </w:rPr>
      </w:pPr>
      <w:r w:rsidRPr="00281F95">
        <w:rPr>
          <w:rFonts w:ascii="Times New Roman" w:hAnsi="Times New Roman"/>
          <w:b/>
          <w:bCs/>
          <w:sz w:val="24"/>
          <w:szCs w:val="24"/>
        </w:rPr>
        <w:t xml:space="preserve">          </w:t>
      </w:r>
    </w:p>
    <w:p w:rsidR="00C218E6" w:rsidRPr="00E5002A" w:rsidRDefault="00C218E6" w:rsidP="00E5002A">
      <w:pPr>
        <w:spacing w:line="276" w:lineRule="auto"/>
        <w:rPr>
          <w:rFonts w:ascii="Times New Roman" w:hAnsi="Times New Roman"/>
          <w:sz w:val="24"/>
          <w:szCs w:val="24"/>
        </w:rPr>
      </w:pPr>
    </w:p>
    <w:p w:rsidR="00C218E6" w:rsidRPr="00E5002A" w:rsidRDefault="00C218E6" w:rsidP="00E5002A">
      <w:pPr>
        <w:spacing w:line="276" w:lineRule="auto"/>
        <w:ind w:left="7788"/>
        <w:rPr>
          <w:rFonts w:ascii="Times New Roman" w:hAnsi="Times New Roman"/>
          <w:b/>
          <w:sz w:val="24"/>
          <w:szCs w:val="24"/>
        </w:rPr>
      </w:pPr>
      <w:bookmarkStart w:id="2" w:name="_GoBack"/>
      <w:bookmarkEnd w:id="2"/>
      <w:r w:rsidRPr="00E5002A">
        <w:rPr>
          <w:rFonts w:ascii="Times New Roman" w:hAnsi="Times New Roman"/>
          <w:b/>
          <w:bCs/>
          <w:sz w:val="24"/>
          <w:szCs w:val="24"/>
        </w:rPr>
        <w:t xml:space="preserve">            </w:t>
      </w:r>
      <w:r>
        <w:rPr>
          <w:rFonts w:ascii="Times New Roman" w:hAnsi="Times New Roman"/>
          <w:b/>
          <w:bCs/>
          <w:sz w:val="24"/>
          <w:szCs w:val="24"/>
        </w:rPr>
        <w:t>EK-</w:t>
      </w:r>
      <w:r w:rsidRPr="00E5002A">
        <w:rPr>
          <w:rFonts w:ascii="Times New Roman" w:hAnsi="Times New Roman"/>
          <w:b/>
          <w:bCs/>
          <w:sz w:val="24"/>
          <w:szCs w:val="24"/>
        </w:rPr>
        <w:t>5</w:t>
      </w:r>
    </w:p>
    <w:p w:rsidR="00C218E6" w:rsidRPr="00E5002A" w:rsidRDefault="00C218E6" w:rsidP="00E5002A">
      <w:pPr>
        <w:spacing w:line="276" w:lineRule="auto"/>
        <w:rPr>
          <w:rFonts w:ascii="Times New Roman" w:hAnsi="Times New Roman"/>
          <w:b/>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b/>
          <w:sz w:val="24"/>
          <w:szCs w:val="24"/>
        </w:rPr>
        <w:t>Örnek 1-</w:t>
      </w:r>
      <w:r>
        <w:rPr>
          <w:rFonts w:ascii="Times New Roman" w:hAnsi="Times New Roman"/>
          <w:sz w:val="24"/>
          <w:szCs w:val="24"/>
        </w:rPr>
        <w:t xml:space="preserve"> Kanunun 80 inci</w:t>
      </w:r>
      <w:r w:rsidRPr="00E5002A">
        <w:rPr>
          <w:rFonts w:ascii="Times New Roman" w:hAnsi="Times New Roman"/>
          <w:sz w:val="24"/>
          <w:szCs w:val="24"/>
        </w:rPr>
        <w:t xml:space="preserve"> maddesi hükümlerinden yararlanmak üzere gümrük idaresine başvuruda bulunan mükellef, borcunu 18 eşit taksitte ödemeyi talep etmiştir.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 xml:space="preserve">Gümrük idaresi </w:t>
      </w:r>
      <w:r>
        <w:rPr>
          <w:rFonts w:ascii="Times New Roman" w:hAnsi="Times New Roman"/>
          <w:sz w:val="24"/>
          <w:szCs w:val="24"/>
        </w:rPr>
        <w:t>Kanunun 80 inci</w:t>
      </w:r>
      <w:r w:rsidRPr="00E5002A">
        <w:rPr>
          <w:rFonts w:ascii="Times New Roman" w:hAnsi="Times New Roman"/>
          <w:sz w:val="24"/>
          <w:szCs w:val="24"/>
        </w:rPr>
        <w:t xml:space="preserve"> maddesi kapsamında yapılandırılan alacak tutarını 3.600,00 TL olarak hesaplamıştır.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Mükellef, yapılandırılan alacak tutarını 18 eşit taksitte ödemeyi talep ettiğinden, 3.600,00 TL alacak tutarı (1,15) katsayısı ile çarpılacaktır.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Bu şekilde bulunan tutar, 18’e bölünmek suretiyle taksit tutarı hesaplanacaktır.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18 eşit taksit için taksitlendirmeye esas tutar: 3.600,00 x 1,15= 4.140,00 TL’dir.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Taksit tutarı: 4.140/18= 230,00 TL’dir.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Taksitlendirmeye esas olan 4.140,00 TL’nin (4.140,00 - 3.600,00=)540,00 TL’si toplam katsayı tutarıdır.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Mükellef, Aralık/2014, Şubat/2015, Nisan/2015, Haziran/2015 aylarında ödemesi gereken taksit tutarları toplamı olan (230,00 x 4 =) 920,00 TL’yi süresinde ödemiştir.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Temmuz/2015 ayında mükellef gümrük idaresine başvurarak kalan taksit tutarlarını defaten ödemek istediğini bildirmiştir.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Başvuru sırasında 18 eşit taksitte ödeme seçeneği tercih edilmiş olmakla birlikte, daha sonra 6 eşit taksit ödeme seçeneğinin ödeme süresi içerisinde, borcun tamamı ödenmek istendiğinden, öncelikle yapılandırılan alacak tutarına (1,15) katsayısı yerine 6 eşit taksit için öngörülmüş olan (1,05) katsayısı uygulanarak taksitle ödenecek alacak tutarının yeniden hesaplanması gerekmektedir.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Yapılan hesaplamaya göre, (1,05) katsayısı esas alınarak ödenmesi gereken tutardan daha önce ödenen taksit tutarları çıkartılacak ve tahsil edilmesi gereken tutar bulunacaktır.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Buna göre;</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6 eşit taksit için taksitlendirmeye esas tutar: 3.600,00 x 1,05 = 3.780,00 TL</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Ödenen toplam taksit tutarı: 230,00 x 4 = 920,00 TL</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Tahsil edilecek toplam tutar: (3.780,00 - 920,00=)2.860,00 TL olacaktır.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Bu durumda, mükel</w:t>
      </w:r>
      <w:r>
        <w:rPr>
          <w:rFonts w:ascii="Times New Roman" w:hAnsi="Times New Roman"/>
          <w:sz w:val="24"/>
          <w:szCs w:val="24"/>
        </w:rPr>
        <w:t>lefin Kanunun 80 inci</w:t>
      </w:r>
      <w:r w:rsidRPr="00E5002A">
        <w:rPr>
          <w:rFonts w:ascii="Times New Roman" w:hAnsi="Times New Roman"/>
          <w:sz w:val="24"/>
          <w:szCs w:val="24"/>
        </w:rPr>
        <w:t xml:space="preserve"> maddesi kapsamında yapılandırılan 3.600,00 TL borcu için (3.780,00 - 3.600,00=)180,00 TL katsayı tutarı tahsil edilecektir.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Yapılacak erken ödeme mükellefe (540,00 - 180,00=)360,00 TL daha az ödeme imkanı sağlayacaktır.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b/>
          <w:sz w:val="24"/>
          <w:szCs w:val="24"/>
        </w:rPr>
        <w:t>Örnek 2-</w:t>
      </w:r>
      <w:r w:rsidRPr="00E5002A">
        <w:rPr>
          <w:rFonts w:ascii="Times New Roman" w:hAnsi="Times New Roman"/>
          <w:sz w:val="24"/>
          <w:szCs w:val="24"/>
        </w:rPr>
        <w:t xml:space="preserve"> </w:t>
      </w:r>
      <w:r>
        <w:rPr>
          <w:rFonts w:ascii="Times New Roman" w:hAnsi="Times New Roman"/>
          <w:sz w:val="24"/>
          <w:szCs w:val="24"/>
        </w:rPr>
        <w:t>Kanunun 80 inci</w:t>
      </w:r>
      <w:r w:rsidRPr="00E5002A">
        <w:rPr>
          <w:rFonts w:ascii="Times New Roman" w:hAnsi="Times New Roman"/>
          <w:sz w:val="24"/>
          <w:szCs w:val="24"/>
        </w:rPr>
        <w:t xml:space="preserve"> maddesi hükümlerinden yararlanmak üzere gümrük idaresine başvuruda bulunan mükellef, borcunu 12 eşit taksitte ödemeyi talep etmiştir.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Gümrük idaresi madde kapsamında yapılandırılan alacak tutarını 12.000,00 TL olarak hesaplamıştır.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Mükellef, yapılandırılan alacak tutarını 12 eşit taksitte ödemeyi talep ettiğinden, 12.000,00 TL alacak tutarı (1,10) katsayısı ile çarpılacaktır.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Bu şekilde bulunan tutar, 12’ye bölünmek suretiyle taksit tutarı hesaplanacaktır.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12 eşit taksit için taksitlendirmeye esas tutar: 12.000,00 x 1,10= 13.200,00 TL’dir.</w:t>
      </w: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Taksit tutarı: 13.200,00 / 12= 1.100,00 TL’dir.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Taksitlendirmeye esas olan 13.200,00 TL’nin (13.200,00 - 12.000,00=)1.200,00 TL’si toplam katsayı tutarıdır.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Mükellef, ilk 9 taksiti süresinde ödemiştir. Bu sürede yapılan toplam tahsilat (1.100,00 x 9=)9.900,00 TL’dir.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Mayıs/2016 ayında mükellef gümrük idaresine başvurarak kalan taksit tutarlarını defaten ödemek istediğini bildirmiştir.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Mükellef tarafından borcun tamamı 12 eşit taksit için öngörülmüş ödeme süresi (Aralık/2014 ila Ekim/2016) içinde erken ödenmiş olmakla birlikte, ödemenin yapıldığı Mayıs/2016 ayı fıkrada belirlenen ve farklı katsayı uygulanmasını gerektiren 9 eşit taksit için öngörülmüş süreden (Aralık/2014 ila Nisan/2016) sonraya rastlamaktadır.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Tebliğin 18</w:t>
      </w:r>
      <w:r>
        <w:rPr>
          <w:rFonts w:ascii="Times New Roman" w:hAnsi="Times New Roman"/>
          <w:sz w:val="24"/>
          <w:szCs w:val="24"/>
        </w:rPr>
        <w:t xml:space="preserve"> inci m</w:t>
      </w:r>
      <w:r w:rsidRPr="00E5002A">
        <w:rPr>
          <w:rFonts w:ascii="Times New Roman" w:hAnsi="Times New Roman"/>
          <w:sz w:val="24"/>
          <w:szCs w:val="24"/>
        </w:rPr>
        <w:t>addesinin (c) fıkrasında 9 eşit taksit ila 12 eşit taksit arasındaki süreler için farklı bir katsayı belirlenmemiştir. Bu nedenle, mükellefçe yapılan ödemeye 12 eşit taksit için belirlenmiş katsayı dışında bir katsayı uygulanması imkanı bulunmamaktadır. Dolayısıyla, Mayıs/2016 ayında mükellef kalan üç taksit tutarını defaten ödemesi halinde herhangi bir katsayı düzeltmesi yapılmayacaktır.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b/>
          <w:sz w:val="24"/>
          <w:szCs w:val="24"/>
        </w:rPr>
        <w:t>Örnek 3</w:t>
      </w:r>
      <w:r w:rsidRPr="00E5002A">
        <w:rPr>
          <w:rFonts w:ascii="Times New Roman" w:hAnsi="Times New Roman"/>
          <w:sz w:val="24"/>
          <w:szCs w:val="24"/>
        </w:rPr>
        <w:t>- 2 inci örnekte belirtilen mükellefin taksitlendirilen borcunun ilk 4 taksitini süresinde ödedikten sonra kalan kısmın tamamını Temmuz/2015 ayında ödediği kabul edildiğinde</w:t>
      </w:r>
      <w:r>
        <w:rPr>
          <w:rFonts w:ascii="Times New Roman" w:hAnsi="Times New Roman"/>
          <w:sz w:val="24"/>
          <w:szCs w:val="24"/>
        </w:rPr>
        <w:t xml:space="preserve"> Kanunun 80 inci</w:t>
      </w:r>
      <w:r w:rsidRPr="00E5002A">
        <w:rPr>
          <w:rFonts w:ascii="Times New Roman" w:hAnsi="Times New Roman"/>
          <w:sz w:val="24"/>
          <w:szCs w:val="24"/>
        </w:rPr>
        <w:t xml:space="preserve"> maddesi kapsamında ödenecek tutar aşağıdaki şekilde hesaplanacaktır.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Pr>
          <w:rFonts w:ascii="Times New Roman" w:hAnsi="Times New Roman"/>
          <w:sz w:val="24"/>
          <w:szCs w:val="24"/>
        </w:rPr>
        <w:t>Kanunun 80 inci</w:t>
      </w:r>
      <w:r w:rsidRPr="00E5002A">
        <w:rPr>
          <w:rFonts w:ascii="Times New Roman" w:hAnsi="Times New Roman"/>
          <w:sz w:val="24"/>
          <w:szCs w:val="24"/>
        </w:rPr>
        <w:t xml:space="preserve"> maddesi kapsamında yapılandırılan alacak tutarı 12.000,00 TL’dir. Katsayı uygulanmak suretiyle taksitlendirilen tutar olan 13.200,00 TL’ye karşılık dört taksit toplam tutarı olan 4.400,00 TL tahsil edilmiştir.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Başvuru sırasında 12 eşit taksitte ödeme seçeneği tercih edilmiş olmakla birlikte, daha sonra 6 eşit taksit ödeme seçeneğinin ödeme süresi içerisinde borcun tamamı ödenmek istendiğinden, öncelikle yapılandırılan alacak tutarına (1,10) katsayısı yerine 6 eşit taksit için öngörülmüş olan (1,05) katsayısı uygulanarak taksitle ödenecek alacak tutarının yeniden hesaplanması gerekmektedir.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Yapılan hesaplamaya göre, (1,05) katsayısı esas alınarak ödenmesi gereken tutardan daha önce ödenen taksit tutarları çıkartılacak ve tahsil edilmesi gereken tutar bulunacaktır.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Buna göre;</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6 eşit taksit için taksitlendirmeye esas tutar: 12.000,00 x 1,05= 12.600,00 TL</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Ödenen toplam taksit tutarı: 1.100,00 x 4= 4.400,00 TL</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Tahsil edilecek toplam tutar: 12.600,00 - 4.400,00= 8.200,00 TL olacaktır.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 xml:space="preserve">Bu durumda, mükellefin </w:t>
      </w:r>
      <w:r>
        <w:rPr>
          <w:rFonts w:ascii="Times New Roman" w:hAnsi="Times New Roman"/>
          <w:sz w:val="24"/>
          <w:szCs w:val="24"/>
        </w:rPr>
        <w:t>Kanun</w:t>
      </w:r>
      <w:r w:rsidRPr="00E5002A">
        <w:rPr>
          <w:rFonts w:ascii="Times New Roman" w:hAnsi="Times New Roman"/>
          <w:sz w:val="24"/>
          <w:szCs w:val="24"/>
        </w:rPr>
        <w:t>un 80</w:t>
      </w:r>
      <w:r>
        <w:rPr>
          <w:rFonts w:ascii="Times New Roman" w:hAnsi="Times New Roman"/>
          <w:sz w:val="24"/>
          <w:szCs w:val="24"/>
        </w:rPr>
        <w:t xml:space="preserve"> inci</w:t>
      </w:r>
      <w:r w:rsidRPr="00E5002A">
        <w:rPr>
          <w:rFonts w:ascii="Times New Roman" w:hAnsi="Times New Roman"/>
          <w:sz w:val="24"/>
          <w:szCs w:val="24"/>
        </w:rPr>
        <w:t xml:space="preserve"> maddesi kapsamında yapılandırılan 12.000,00 TL borcu için (12.600,00 - 12.000,00=)600,00 TL katsayı tutarı tahsil edilecektir.</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Yapılacak erken ödeme mükellefe (13.200,00 - 12.600,00=)600,00 TL daha az ödeme imkanı sağlayacaktır</w:t>
      </w:r>
      <w:r>
        <w:rPr>
          <w:rFonts w:ascii="Times New Roman" w:hAnsi="Times New Roman"/>
          <w:sz w:val="24"/>
          <w:szCs w:val="24"/>
        </w:rPr>
        <w:t>.</w:t>
      </w:r>
    </w:p>
    <w:p w:rsidR="00C218E6" w:rsidRPr="00E5002A" w:rsidRDefault="00C218E6" w:rsidP="00E5002A">
      <w:pPr>
        <w:spacing w:line="276" w:lineRule="auto"/>
        <w:jc w:val="both"/>
        <w:rPr>
          <w:rFonts w:ascii="Times New Roman" w:hAnsi="Times New Roman"/>
          <w:sz w:val="24"/>
          <w:szCs w:val="24"/>
        </w:rPr>
      </w:pPr>
    </w:p>
    <w:p w:rsidR="00C218E6" w:rsidRPr="00E5002A" w:rsidRDefault="00C218E6" w:rsidP="00E5002A">
      <w:pPr>
        <w:spacing w:line="276" w:lineRule="auto"/>
        <w:rPr>
          <w:rFonts w:ascii="Times New Roman" w:hAnsi="Times New Roman"/>
          <w:sz w:val="24"/>
          <w:szCs w:val="24"/>
        </w:rPr>
      </w:pPr>
    </w:p>
    <w:p w:rsidR="00C218E6" w:rsidRPr="00E5002A" w:rsidRDefault="00C218E6" w:rsidP="00E5002A">
      <w:pPr>
        <w:pageBreakBefore/>
        <w:spacing w:line="276" w:lineRule="auto"/>
        <w:jc w:val="right"/>
        <w:rPr>
          <w:rFonts w:ascii="Times New Roman" w:hAnsi="Times New Roman"/>
          <w:sz w:val="24"/>
          <w:szCs w:val="24"/>
        </w:rPr>
      </w:pPr>
      <w:r>
        <w:rPr>
          <w:rFonts w:ascii="Times New Roman" w:hAnsi="Times New Roman"/>
          <w:b/>
          <w:bCs/>
          <w:sz w:val="24"/>
          <w:szCs w:val="24"/>
        </w:rPr>
        <w:t>EK-</w:t>
      </w:r>
      <w:r w:rsidRPr="00E5002A">
        <w:rPr>
          <w:rFonts w:ascii="Times New Roman" w:hAnsi="Times New Roman"/>
          <w:b/>
          <w:bCs/>
          <w:sz w:val="24"/>
          <w:szCs w:val="24"/>
        </w:rPr>
        <w:t xml:space="preserve">6 </w:t>
      </w:r>
    </w:p>
    <w:p w:rsidR="00C218E6" w:rsidRPr="00E5002A" w:rsidRDefault="00C218E6" w:rsidP="00E5002A">
      <w:pPr>
        <w:spacing w:line="276" w:lineRule="auto"/>
        <w:jc w:val="right"/>
        <w:rPr>
          <w:rFonts w:ascii="Times New Roman" w:eastAsia="Arial Unicode MS" w:hAnsi="Times New Roman"/>
          <w:sz w:val="24"/>
          <w:szCs w:val="24"/>
        </w:rPr>
      </w:pPr>
    </w:p>
    <w:p w:rsidR="00C218E6" w:rsidRPr="00E5002A" w:rsidRDefault="00C218E6" w:rsidP="00E5002A">
      <w:pPr>
        <w:spacing w:line="276" w:lineRule="auto"/>
        <w:jc w:val="right"/>
        <w:rPr>
          <w:rFonts w:ascii="Times New Roman" w:eastAsia="Arial Unicode MS" w:hAnsi="Times New Roman"/>
          <w:color w:val="000000"/>
          <w:sz w:val="24"/>
          <w:szCs w:val="24"/>
        </w:rPr>
      </w:pPr>
      <w:r w:rsidRPr="00E5002A">
        <w:rPr>
          <w:rFonts w:ascii="Times New Roman" w:eastAsia="Arial Unicode MS" w:hAnsi="Times New Roman"/>
          <w:sz w:val="24"/>
          <w:szCs w:val="24"/>
        </w:rPr>
        <w:t>…</w:t>
      </w:r>
      <w:r w:rsidRPr="00E5002A">
        <w:rPr>
          <w:rFonts w:ascii="Times New Roman" w:eastAsia="Arial Unicode MS" w:hAnsi="Times New Roman"/>
          <w:color w:val="000000"/>
          <w:sz w:val="24"/>
          <w:szCs w:val="24"/>
        </w:rPr>
        <w:t xml:space="preserve"> </w:t>
      </w:r>
      <w:r w:rsidRPr="00E5002A">
        <w:rPr>
          <w:rFonts w:ascii="Times New Roman" w:eastAsia="Arial Unicode MS" w:hAnsi="Times New Roman"/>
          <w:sz w:val="24"/>
          <w:szCs w:val="24"/>
        </w:rPr>
        <w:t>./</w:t>
      </w:r>
      <w:r w:rsidRPr="00E5002A">
        <w:rPr>
          <w:rFonts w:ascii="Times New Roman" w:eastAsia="Arial Unicode MS" w:hAnsi="Times New Roman"/>
          <w:color w:val="000000"/>
          <w:sz w:val="24"/>
          <w:szCs w:val="24"/>
        </w:rPr>
        <w:t xml:space="preserve"> </w:t>
      </w:r>
      <w:r w:rsidRPr="00E5002A">
        <w:rPr>
          <w:rFonts w:ascii="Times New Roman" w:eastAsia="Arial Unicode MS" w:hAnsi="Times New Roman"/>
          <w:sz w:val="24"/>
          <w:szCs w:val="24"/>
        </w:rPr>
        <w:t>…</w:t>
      </w:r>
      <w:r w:rsidRPr="00E5002A">
        <w:rPr>
          <w:rFonts w:ascii="Times New Roman" w:eastAsia="Arial Unicode MS" w:hAnsi="Times New Roman"/>
          <w:color w:val="000000"/>
          <w:sz w:val="24"/>
          <w:szCs w:val="24"/>
        </w:rPr>
        <w:t xml:space="preserve"> </w:t>
      </w:r>
      <w:r w:rsidRPr="00E5002A">
        <w:rPr>
          <w:rFonts w:ascii="Times New Roman" w:eastAsia="Arial Unicode MS" w:hAnsi="Times New Roman"/>
          <w:sz w:val="24"/>
          <w:szCs w:val="24"/>
        </w:rPr>
        <w:t>./2014</w:t>
      </w:r>
      <w:r w:rsidRPr="00E5002A">
        <w:rPr>
          <w:rFonts w:ascii="Times New Roman" w:eastAsia="Arial Unicode MS" w:hAnsi="Times New Roman"/>
          <w:color w:val="000000"/>
          <w:sz w:val="24"/>
          <w:szCs w:val="24"/>
        </w:rPr>
        <w:t xml:space="preserve"> </w:t>
      </w: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 xml:space="preserve">  </w:t>
      </w:r>
    </w:p>
    <w:p w:rsidR="00C218E6" w:rsidRPr="00E5002A" w:rsidRDefault="00C218E6" w:rsidP="00E5002A">
      <w:pPr>
        <w:spacing w:line="276" w:lineRule="auto"/>
        <w:jc w:val="center"/>
        <w:rPr>
          <w:rFonts w:ascii="Times New Roman" w:hAnsi="Times New Roman"/>
          <w:b/>
          <w:bCs/>
          <w:sz w:val="24"/>
          <w:szCs w:val="24"/>
        </w:rPr>
      </w:pPr>
      <w:r w:rsidRPr="00E5002A">
        <w:rPr>
          <w:rFonts w:ascii="Times New Roman" w:hAnsi="Times New Roman"/>
          <w:sz w:val="24"/>
          <w:szCs w:val="24"/>
        </w:rPr>
        <w:br/>
      </w:r>
      <w:r w:rsidRPr="00E5002A">
        <w:rPr>
          <w:rFonts w:ascii="Times New Roman" w:hAnsi="Times New Roman"/>
          <w:b/>
          <w:bCs/>
          <w:sz w:val="24"/>
          <w:szCs w:val="24"/>
        </w:rPr>
        <w:t>................................ GÜMRÜK MÜDÜRLÜĞÜNE</w:t>
      </w: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br/>
        <w:t xml:space="preserve">Müdürlüğünüzce tescil edilen aşağıda belirtilen Gümrük Beyannamesi/Para Cezası kararı ile ilgili olarak tutarı aşağıda belirtilen alacak nedeniyle açmış olduğum tüm davalardan 6522 sayılı Kanunun hükümlerinden yararlanmak amacıyla vazgeçiyorum. Söz konusu alacağın ilgili Kanun maddesine göre hesaplanmış tutarlarını herhangi bir şekilde ihtilaf yaratmaksızın Kanunda belirtilen süre ve şekilde ödeyeceğimi beyan ve taahhüt ederim. </w:t>
      </w:r>
    </w:p>
    <w:p w:rsidR="00C218E6" w:rsidRDefault="00C218E6" w:rsidP="00E5002A">
      <w:pPr>
        <w:spacing w:line="276" w:lineRule="auto"/>
        <w:jc w:val="both"/>
        <w:rPr>
          <w:rFonts w:ascii="Times New Roman" w:eastAsia="Arial Unicode MS" w:hAnsi="Times New Roman"/>
          <w:sz w:val="24"/>
          <w:szCs w:val="24"/>
        </w:rPr>
      </w:pPr>
    </w:p>
    <w:p w:rsidR="00C218E6" w:rsidRPr="00E5002A" w:rsidRDefault="00C218E6" w:rsidP="00E5002A">
      <w:pPr>
        <w:spacing w:line="276" w:lineRule="auto"/>
        <w:jc w:val="both"/>
        <w:rPr>
          <w:rFonts w:ascii="Times New Roman" w:eastAsia="Arial Unicode MS" w:hAnsi="Times New Roman"/>
          <w:color w:val="000000"/>
          <w:sz w:val="24"/>
          <w:szCs w:val="24"/>
        </w:rPr>
      </w:pPr>
      <w:r w:rsidRPr="00E5002A">
        <w:rPr>
          <w:rFonts w:ascii="Times New Roman" w:eastAsia="Arial Unicode MS" w:hAnsi="Times New Roman"/>
          <w:sz w:val="24"/>
          <w:szCs w:val="24"/>
        </w:rPr>
        <w:t xml:space="preserve">Bilgi edinilmesini ve bu dilekçemin ilgili itiraz merciine yargı organına iletilmesini arz ederim. </w:t>
      </w:r>
      <w:r w:rsidRPr="00E5002A">
        <w:rPr>
          <w:rFonts w:ascii="Times New Roman" w:eastAsia="Arial Unicode MS" w:hAnsi="Times New Roman"/>
          <w:sz w:val="24"/>
          <w:szCs w:val="24"/>
        </w:rPr>
        <w:br/>
      </w:r>
      <w:r w:rsidRPr="00E5002A">
        <w:rPr>
          <w:rFonts w:ascii="Times New Roman" w:eastAsia="Arial Unicode MS" w:hAnsi="Times New Roman"/>
          <w:sz w:val="24"/>
          <w:szCs w:val="24"/>
        </w:rPr>
        <w:br/>
      </w:r>
    </w:p>
    <w:p w:rsidR="00C218E6" w:rsidRPr="00E5002A" w:rsidRDefault="00C218E6" w:rsidP="00E5002A">
      <w:pPr>
        <w:spacing w:line="276" w:lineRule="auto"/>
        <w:jc w:val="both"/>
        <w:rPr>
          <w:rFonts w:ascii="Times New Roman" w:eastAsia="Arial Unicode MS" w:hAnsi="Times New Roman"/>
          <w:sz w:val="24"/>
          <w:szCs w:val="24"/>
          <w:u w:val="single"/>
        </w:rPr>
      </w:pPr>
      <w:r w:rsidRPr="00E5002A">
        <w:rPr>
          <w:rFonts w:ascii="Times New Roman" w:eastAsia="Arial Unicode MS" w:hAnsi="Times New Roman"/>
          <w:sz w:val="24"/>
          <w:szCs w:val="24"/>
          <w:u w:val="single"/>
        </w:rPr>
        <w:t>İhtilaf Konusu Alacağa Esas Belgenin Türü/Tarih/Sayısı</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rPr>
        <w:t>(   ) Gümrük Beyannamesi* :</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rPr>
        <w:t>(   ) Ek Tahakkuk Kararı**:</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rPr>
        <w:t>(   ) Para Cezası Kararı**:</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rPr>
        <w:t>(   ) Diğer:</w:t>
      </w: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u w:val="single"/>
        </w:rPr>
        <w:t>İhtilaf Konusu Alacak Türü / Tutarı</w:t>
      </w: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   ) Gümrük Vergileri:</w:t>
      </w: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rPr>
        <w:t>(   ) Para Cezası:</w:t>
      </w: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u w:val="single"/>
        </w:rPr>
        <w:t>Varsa Tebliğ Tarihi</w:t>
      </w:r>
      <w:r w:rsidRPr="00E5002A">
        <w:rPr>
          <w:rFonts w:ascii="Times New Roman" w:hAnsi="Times New Roman"/>
          <w:sz w:val="24"/>
          <w:szCs w:val="24"/>
        </w:rPr>
        <w:t>:</w:t>
      </w:r>
    </w:p>
    <w:p w:rsidR="00C218E6" w:rsidRPr="00E5002A" w:rsidRDefault="00C218E6" w:rsidP="00E5002A">
      <w:pPr>
        <w:spacing w:line="276" w:lineRule="auto"/>
        <w:jc w:val="both"/>
        <w:rPr>
          <w:rFonts w:ascii="Times New Roman" w:hAnsi="Times New Roman"/>
          <w:sz w:val="24"/>
          <w:szCs w:val="24"/>
        </w:rPr>
      </w:pPr>
      <w:r w:rsidRPr="00E5002A">
        <w:rPr>
          <w:rFonts w:ascii="Times New Roman" w:hAnsi="Times New Roman"/>
          <w:sz w:val="24"/>
          <w:szCs w:val="24"/>
          <w:u w:val="single"/>
        </w:rPr>
        <w:t>Dilekçenin İletileceği Adli Makam</w:t>
      </w:r>
      <w:r w:rsidRPr="00E5002A">
        <w:rPr>
          <w:rFonts w:ascii="Times New Roman" w:hAnsi="Times New Roman"/>
          <w:sz w:val="24"/>
          <w:szCs w:val="24"/>
        </w:rPr>
        <w:t>:</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hAnsi="Times New Roman"/>
          <w:sz w:val="24"/>
          <w:szCs w:val="24"/>
          <w:u w:val="single"/>
        </w:rPr>
        <w:t>Dava Tarih/Sayısı</w:t>
      </w:r>
      <w:r w:rsidRPr="00E5002A">
        <w:rPr>
          <w:rFonts w:ascii="Times New Roman" w:hAnsi="Times New Roman"/>
          <w:sz w:val="24"/>
          <w:szCs w:val="24"/>
        </w:rPr>
        <w:t>:</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u w:val="single"/>
        </w:rPr>
        <w:t>Adı Soyadı/ Unvanı</w:t>
      </w:r>
      <w:r w:rsidRPr="00E5002A">
        <w:rPr>
          <w:rFonts w:ascii="Times New Roman" w:eastAsia="Arial Unicode MS" w:hAnsi="Times New Roman"/>
          <w:sz w:val="24"/>
          <w:szCs w:val="24"/>
        </w:rPr>
        <w:t>:</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u w:val="single"/>
        </w:rPr>
        <w:t>İmza</w:t>
      </w:r>
      <w:r w:rsidRPr="00E5002A">
        <w:rPr>
          <w:rFonts w:ascii="Times New Roman" w:eastAsia="Arial Unicode MS" w:hAnsi="Times New Roman"/>
          <w:sz w:val="24"/>
          <w:szCs w:val="24"/>
        </w:rPr>
        <w:t>:</w:t>
      </w:r>
    </w:p>
    <w:p w:rsidR="00C218E6" w:rsidRPr="00E5002A" w:rsidRDefault="00C218E6" w:rsidP="00E5002A">
      <w:pPr>
        <w:spacing w:line="276" w:lineRule="auto"/>
        <w:jc w:val="both"/>
        <w:rPr>
          <w:rFonts w:ascii="Times New Roman" w:eastAsia="Arial Unicode MS" w:hAnsi="Times New Roman"/>
          <w:sz w:val="24"/>
          <w:szCs w:val="24"/>
        </w:rPr>
      </w:pPr>
      <w:r w:rsidRPr="00E5002A">
        <w:rPr>
          <w:rFonts w:ascii="Times New Roman" w:eastAsia="Arial Unicode MS" w:hAnsi="Times New Roman"/>
          <w:sz w:val="24"/>
          <w:szCs w:val="24"/>
          <w:u w:val="single"/>
        </w:rPr>
        <w:t>Adres</w:t>
      </w:r>
      <w:r w:rsidRPr="00E5002A">
        <w:rPr>
          <w:rFonts w:ascii="Times New Roman" w:eastAsia="Arial Unicode MS" w:hAnsi="Times New Roman"/>
          <w:sz w:val="24"/>
          <w:szCs w:val="24"/>
        </w:rPr>
        <w:t>:</w:t>
      </w:r>
    </w:p>
    <w:p w:rsidR="00C218E6" w:rsidRPr="00E5002A" w:rsidRDefault="00C218E6" w:rsidP="00E5002A">
      <w:pPr>
        <w:spacing w:line="276" w:lineRule="auto"/>
        <w:jc w:val="both"/>
        <w:rPr>
          <w:rFonts w:ascii="Times New Roman" w:eastAsia="Arial Unicode MS" w:hAnsi="Times New Roman"/>
          <w:color w:val="000000"/>
          <w:sz w:val="24"/>
          <w:szCs w:val="24"/>
        </w:rPr>
      </w:pPr>
      <w:r w:rsidRPr="00E5002A">
        <w:rPr>
          <w:rFonts w:ascii="Times New Roman" w:eastAsia="Arial Unicode MS" w:hAnsi="Times New Roman"/>
          <w:sz w:val="24"/>
          <w:szCs w:val="24"/>
        </w:rPr>
        <w:t xml:space="preserve">Ek: İmza Sirküleri, </w:t>
      </w:r>
    </w:p>
    <w:p w:rsidR="00C218E6" w:rsidRPr="00E5002A" w:rsidRDefault="00C218E6" w:rsidP="00E5002A">
      <w:pPr>
        <w:spacing w:line="276" w:lineRule="auto"/>
        <w:rPr>
          <w:rFonts w:ascii="Times New Roman" w:hAnsi="Times New Roman"/>
          <w:sz w:val="24"/>
          <w:szCs w:val="24"/>
        </w:rPr>
      </w:pPr>
      <w:r w:rsidRPr="00E5002A">
        <w:rPr>
          <w:rFonts w:ascii="Times New Roman" w:hAnsi="Times New Roman"/>
          <w:sz w:val="24"/>
          <w:szCs w:val="24"/>
        </w:rPr>
        <w:t xml:space="preserve">  </w:t>
      </w:r>
    </w:p>
    <w:p w:rsidR="00C218E6" w:rsidRPr="00E5002A" w:rsidRDefault="00C218E6" w:rsidP="00E5002A">
      <w:pPr>
        <w:widowControl w:val="0"/>
        <w:spacing w:line="276" w:lineRule="auto"/>
        <w:rPr>
          <w:rFonts w:ascii="Times New Roman" w:hAnsi="Times New Roman"/>
          <w:sz w:val="24"/>
          <w:szCs w:val="24"/>
        </w:rPr>
      </w:pPr>
      <w:r w:rsidRPr="00E5002A">
        <w:rPr>
          <w:rFonts w:ascii="Times New Roman" w:hAnsi="Times New Roman"/>
          <w:sz w:val="24"/>
          <w:szCs w:val="24"/>
        </w:rPr>
        <w:t>*: Gümrük beyannamesi yerine geçen belgeler de buraya yazılır. Gümrük Beyannamesinin birden fazla olması halinde beyannamelere ilişkin detay bilgiler ayrıca listelenecektir.</w:t>
      </w:r>
    </w:p>
    <w:p w:rsidR="00C218E6" w:rsidRPr="00E5002A" w:rsidRDefault="00C218E6" w:rsidP="00E5002A">
      <w:pPr>
        <w:widowControl w:val="0"/>
        <w:spacing w:line="276" w:lineRule="auto"/>
        <w:rPr>
          <w:rFonts w:ascii="Times New Roman" w:hAnsi="Times New Roman"/>
          <w:sz w:val="24"/>
          <w:szCs w:val="24"/>
        </w:rPr>
      </w:pPr>
      <w:r w:rsidRPr="00E5002A">
        <w:rPr>
          <w:rFonts w:ascii="Times New Roman" w:hAnsi="Times New Roman"/>
          <w:sz w:val="24"/>
          <w:szCs w:val="24"/>
        </w:rPr>
        <w:t xml:space="preserve"> </w:t>
      </w:r>
    </w:p>
    <w:p w:rsidR="00C218E6" w:rsidRPr="00E5002A" w:rsidRDefault="00C218E6" w:rsidP="00E5002A">
      <w:pPr>
        <w:spacing w:line="276" w:lineRule="auto"/>
        <w:rPr>
          <w:rFonts w:ascii="Times New Roman" w:hAnsi="Times New Roman"/>
          <w:sz w:val="24"/>
          <w:szCs w:val="24"/>
        </w:rPr>
      </w:pPr>
      <w:r w:rsidRPr="00E5002A">
        <w:rPr>
          <w:rFonts w:ascii="Times New Roman" w:hAnsi="Times New Roman"/>
          <w:sz w:val="24"/>
          <w:szCs w:val="24"/>
        </w:rPr>
        <w:t>**: Ek Tahakkuk veya Para Cezası kararının birden fazla olması halinde beyannamelere ilişkin detay bilgiler ayrıca listelenecektir.</w:t>
      </w:r>
    </w:p>
    <w:p w:rsidR="00C218E6" w:rsidRPr="00E5002A" w:rsidRDefault="00C218E6" w:rsidP="00E5002A">
      <w:pPr>
        <w:spacing w:line="276" w:lineRule="auto"/>
        <w:rPr>
          <w:rFonts w:ascii="Times New Roman" w:hAnsi="Times New Roman"/>
          <w:sz w:val="24"/>
          <w:szCs w:val="24"/>
        </w:rPr>
      </w:pPr>
    </w:p>
    <w:sectPr w:rsidR="00C218E6" w:rsidRPr="00E5002A" w:rsidSect="00A23A9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8E6" w:rsidRDefault="00C218E6" w:rsidP="00C9388E">
      <w:r>
        <w:separator/>
      </w:r>
    </w:p>
  </w:endnote>
  <w:endnote w:type="continuationSeparator" w:id="0">
    <w:p w:rsidR="00C218E6" w:rsidRDefault="00C218E6" w:rsidP="00C93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8E6" w:rsidRDefault="00C218E6" w:rsidP="00C9388E">
      <w:r>
        <w:separator/>
      </w:r>
    </w:p>
  </w:footnote>
  <w:footnote w:type="continuationSeparator" w:id="0">
    <w:p w:rsidR="00C218E6" w:rsidRDefault="00C218E6" w:rsidP="00C938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226E"/>
    <w:multiLevelType w:val="multilevel"/>
    <w:tmpl w:val="805E1B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0C2ACD"/>
    <w:multiLevelType w:val="multilevel"/>
    <w:tmpl w:val="4CC226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FF1214F"/>
    <w:multiLevelType w:val="multilevel"/>
    <w:tmpl w:val="F40029BA"/>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6792857"/>
    <w:multiLevelType w:val="multilevel"/>
    <w:tmpl w:val="E092D0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B806126"/>
    <w:multiLevelType w:val="multilevel"/>
    <w:tmpl w:val="53F0AC8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1524136"/>
    <w:multiLevelType w:val="multilevel"/>
    <w:tmpl w:val="1FD6D5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6936311"/>
    <w:multiLevelType w:val="hybridMultilevel"/>
    <w:tmpl w:val="0FB4E45C"/>
    <w:lvl w:ilvl="0" w:tplc="3F806054">
      <w:start w:val="10"/>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68C92B73"/>
    <w:multiLevelType w:val="hybridMultilevel"/>
    <w:tmpl w:val="BC1E520E"/>
    <w:lvl w:ilvl="0" w:tplc="AFDC123A">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DDE27C2"/>
    <w:multiLevelType w:val="hybridMultilevel"/>
    <w:tmpl w:val="FECC999A"/>
    <w:lvl w:ilvl="0" w:tplc="E8FA78F6">
      <w:start w:val="1"/>
      <w:numFmt w:val="low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5"/>
  </w:num>
  <w:num w:numId="2">
    <w:abstractNumId w:val="3"/>
  </w:num>
  <w:num w:numId="3">
    <w:abstractNumId w:val="0"/>
  </w:num>
  <w:num w:numId="4">
    <w:abstractNumId w:val="1"/>
  </w:num>
  <w:num w:numId="5">
    <w:abstractNumId w:val="2"/>
  </w:num>
  <w:num w:numId="6">
    <w:abstractNumId w:val="8"/>
  </w:num>
  <w:num w:numId="7">
    <w:abstractNumId w:val="4"/>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2DA"/>
    <w:rsid w:val="000021E3"/>
    <w:rsid w:val="000245B8"/>
    <w:rsid w:val="00036A5C"/>
    <w:rsid w:val="0005572F"/>
    <w:rsid w:val="000562E1"/>
    <w:rsid w:val="00074EEC"/>
    <w:rsid w:val="00096AB7"/>
    <w:rsid w:val="000A497A"/>
    <w:rsid w:val="000B0755"/>
    <w:rsid w:val="000B7E16"/>
    <w:rsid w:val="000C7360"/>
    <w:rsid w:val="000E1781"/>
    <w:rsid w:val="000E275A"/>
    <w:rsid w:val="000F326B"/>
    <w:rsid w:val="00103F70"/>
    <w:rsid w:val="0011173B"/>
    <w:rsid w:val="00113E7D"/>
    <w:rsid w:val="0011553F"/>
    <w:rsid w:val="00115D12"/>
    <w:rsid w:val="0012344F"/>
    <w:rsid w:val="00130651"/>
    <w:rsid w:val="001402AC"/>
    <w:rsid w:val="001464F1"/>
    <w:rsid w:val="00167575"/>
    <w:rsid w:val="001721E6"/>
    <w:rsid w:val="00175210"/>
    <w:rsid w:val="001A47E6"/>
    <w:rsid w:val="001B02C1"/>
    <w:rsid w:val="001B151F"/>
    <w:rsid w:val="001C09B0"/>
    <w:rsid w:val="001C4B6A"/>
    <w:rsid w:val="001C5F4A"/>
    <w:rsid w:val="001C61A9"/>
    <w:rsid w:val="001C7043"/>
    <w:rsid w:val="001D6CA6"/>
    <w:rsid w:val="001E11D9"/>
    <w:rsid w:val="00207367"/>
    <w:rsid w:val="002126C7"/>
    <w:rsid w:val="00232DE2"/>
    <w:rsid w:val="00236508"/>
    <w:rsid w:val="002408BE"/>
    <w:rsid w:val="00242684"/>
    <w:rsid w:val="00242A26"/>
    <w:rsid w:val="002532A9"/>
    <w:rsid w:val="00281F95"/>
    <w:rsid w:val="002840DC"/>
    <w:rsid w:val="00284AE4"/>
    <w:rsid w:val="002A7296"/>
    <w:rsid w:val="002B5B49"/>
    <w:rsid w:val="002C50FA"/>
    <w:rsid w:val="002C59B5"/>
    <w:rsid w:val="002D3548"/>
    <w:rsid w:val="002D7701"/>
    <w:rsid w:val="002E1C0A"/>
    <w:rsid w:val="002E336A"/>
    <w:rsid w:val="002E5058"/>
    <w:rsid w:val="00300258"/>
    <w:rsid w:val="00300646"/>
    <w:rsid w:val="003025F7"/>
    <w:rsid w:val="00306840"/>
    <w:rsid w:val="0031112C"/>
    <w:rsid w:val="00312528"/>
    <w:rsid w:val="00327902"/>
    <w:rsid w:val="00331724"/>
    <w:rsid w:val="0034337E"/>
    <w:rsid w:val="003457F6"/>
    <w:rsid w:val="00357A8F"/>
    <w:rsid w:val="0036012C"/>
    <w:rsid w:val="00365152"/>
    <w:rsid w:val="00373802"/>
    <w:rsid w:val="00376436"/>
    <w:rsid w:val="003771B1"/>
    <w:rsid w:val="003931D3"/>
    <w:rsid w:val="003A6CDC"/>
    <w:rsid w:val="003D7B56"/>
    <w:rsid w:val="00406BC9"/>
    <w:rsid w:val="00412B3E"/>
    <w:rsid w:val="00424179"/>
    <w:rsid w:val="004609E7"/>
    <w:rsid w:val="00467D70"/>
    <w:rsid w:val="00471CD0"/>
    <w:rsid w:val="00476531"/>
    <w:rsid w:val="00476E07"/>
    <w:rsid w:val="00484535"/>
    <w:rsid w:val="004A09EE"/>
    <w:rsid w:val="004B7637"/>
    <w:rsid w:val="004C5903"/>
    <w:rsid w:val="004C6358"/>
    <w:rsid w:val="004E6C18"/>
    <w:rsid w:val="004F3138"/>
    <w:rsid w:val="00521B46"/>
    <w:rsid w:val="00521D42"/>
    <w:rsid w:val="00532ED5"/>
    <w:rsid w:val="00533917"/>
    <w:rsid w:val="005423DF"/>
    <w:rsid w:val="0054473A"/>
    <w:rsid w:val="00553F01"/>
    <w:rsid w:val="005542D1"/>
    <w:rsid w:val="005656AB"/>
    <w:rsid w:val="00571A02"/>
    <w:rsid w:val="00592140"/>
    <w:rsid w:val="005A4227"/>
    <w:rsid w:val="005C26C6"/>
    <w:rsid w:val="005C4AEA"/>
    <w:rsid w:val="005C6493"/>
    <w:rsid w:val="005E097B"/>
    <w:rsid w:val="005E41C2"/>
    <w:rsid w:val="005F27BD"/>
    <w:rsid w:val="005F555A"/>
    <w:rsid w:val="006063B8"/>
    <w:rsid w:val="00611001"/>
    <w:rsid w:val="0061453F"/>
    <w:rsid w:val="006151FA"/>
    <w:rsid w:val="00635A9D"/>
    <w:rsid w:val="006365F1"/>
    <w:rsid w:val="00640986"/>
    <w:rsid w:val="00653A9A"/>
    <w:rsid w:val="00662DBE"/>
    <w:rsid w:val="006721CA"/>
    <w:rsid w:val="00685E07"/>
    <w:rsid w:val="006A0A51"/>
    <w:rsid w:val="006C0409"/>
    <w:rsid w:val="006C5130"/>
    <w:rsid w:val="007252CA"/>
    <w:rsid w:val="00725D76"/>
    <w:rsid w:val="00733AF8"/>
    <w:rsid w:val="00742E33"/>
    <w:rsid w:val="007467E2"/>
    <w:rsid w:val="007517E6"/>
    <w:rsid w:val="00774B70"/>
    <w:rsid w:val="00780C0D"/>
    <w:rsid w:val="0078744B"/>
    <w:rsid w:val="007965F4"/>
    <w:rsid w:val="007A4255"/>
    <w:rsid w:val="007A6E56"/>
    <w:rsid w:val="007C0779"/>
    <w:rsid w:val="007C40A3"/>
    <w:rsid w:val="007D0290"/>
    <w:rsid w:val="007D603E"/>
    <w:rsid w:val="007E2AF5"/>
    <w:rsid w:val="007E4DE2"/>
    <w:rsid w:val="007F12DA"/>
    <w:rsid w:val="00810D33"/>
    <w:rsid w:val="00822B9D"/>
    <w:rsid w:val="00841552"/>
    <w:rsid w:val="00864885"/>
    <w:rsid w:val="0086498E"/>
    <w:rsid w:val="008667A0"/>
    <w:rsid w:val="00875462"/>
    <w:rsid w:val="00883720"/>
    <w:rsid w:val="0089404B"/>
    <w:rsid w:val="008A0A91"/>
    <w:rsid w:val="008B202A"/>
    <w:rsid w:val="008C28CD"/>
    <w:rsid w:val="008C7455"/>
    <w:rsid w:val="008D27FD"/>
    <w:rsid w:val="008D509B"/>
    <w:rsid w:val="00907DBB"/>
    <w:rsid w:val="00916564"/>
    <w:rsid w:val="00926BDD"/>
    <w:rsid w:val="00943072"/>
    <w:rsid w:val="00944619"/>
    <w:rsid w:val="009551D1"/>
    <w:rsid w:val="00963398"/>
    <w:rsid w:val="00981872"/>
    <w:rsid w:val="00985586"/>
    <w:rsid w:val="0099215A"/>
    <w:rsid w:val="009B0E85"/>
    <w:rsid w:val="009B46CC"/>
    <w:rsid w:val="009E1C18"/>
    <w:rsid w:val="009F5700"/>
    <w:rsid w:val="00A23A94"/>
    <w:rsid w:val="00A37DB1"/>
    <w:rsid w:val="00A41B8B"/>
    <w:rsid w:val="00A42BFC"/>
    <w:rsid w:val="00A4303B"/>
    <w:rsid w:val="00A60760"/>
    <w:rsid w:val="00A63D5A"/>
    <w:rsid w:val="00A8659B"/>
    <w:rsid w:val="00AB01C0"/>
    <w:rsid w:val="00AF2BC7"/>
    <w:rsid w:val="00AF7AE1"/>
    <w:rsid w:val="00B0538F"/>
    <w:rsid w:val="00B21D69"/>
    <w:rsid w:val="00B35692"/>
    <w:rsid w:val="00B36371"/>
    <w:rsid w:val="00B43713"/>
    <w:rsid w:val="00B5261A"/>
    <w:rsid w:val="00B93D78"/>
    <w:rsid w:val="00BA0A27"/>
    <w:rsid w:val="00BB31DB"/>
    <w:rsid w:val="00BB387A"/>
    <w:rsid w:val="00BB470D"/>
    <w:rsid w:val="00BC2D9B"/>
    <w:rsid w:val="00BD2A5E"/>
    <w:rsid w:val="00BE0826"/>
    <w:rsid w:val="00BE6AB5"/>
    <w:rsid w:val="00BE6BE7"/>
    <w:rsid w:val="00C00EC9"/>
    <w:rsid w:val="00C218E6"/>
    <w:rsid w:val="00C26A2E"/>
    <w:rsid w:val="00C31671"/>
    <w:rsid w:val="00C51A2B"/>
    <w:rsid w:val="00C66057"/>
    <w:rsid w:val="00C66910"/>
    <w:rsid w:val="00C6732D"/>
    <w:rsid w:val="00C826D3"/>
    <w:rsid w:val="00C86811"/>
    <w:rsid w:val="00C9388E"/>
    <w:rsid w:val="00CA1613"/>
    <w:rsid w:val="00CB35CF"/>
    <w:rsid w:val="00CD1782"/>
    <w:rsid w:val="00CE3FBD"/>
    <w:rsid w:val="00D0157D"/>
    <w:rsid w:val="00D1742F"/>
    <w:rsid w:val="00D20874"/>
    <w:rsid w:val="00D306CC"/>
    <w:rsid w:val="00D33487"/>
    <w:rsid w:val="00D3410A"/>
    <w:rsid w:val="00D34B2C"/>
    <w:rsid w:val="00D3640B"/>
    <w:rsid w:val="00D66581"/>
    <w:rsid w:val="00D96329"/>
    <w:rsid w:val="00DA18D7"/>
    <w:rsid w:val="00DA5905"/>
    <w:rsid w:val="00DC3A07"/>
    <w:rsid w:val="00DD2A6E"/>
    <w:rsid w:val="00DD351A"/>
    <w:rsid w:val="00DD7D94"/>
    <w:rsid w:val="00DE2152"/>
    <w:rsid w:val="00DE2579"/>
    <w:rsid w:val="00E0107B"/>
    <w:rsid w:val="00E21941"/>
    <w:rsid w:val="00E27BFF"/>
    <w:rsid w:val="00E5002A"/>
    <w:rsid w:val="00E6256E"/>
    <w:rsid w:val="00E73E9A"/>
    <w:rsid w:val="00E90086"/>
    <w:rsid w:val="00E91647"/>
    <w:rsid w:val="00E94C8E"/>
    <w:rsid w:val="00EB31FF"/>
    <w:rsid w:val="00EC0750"/>
    <w:rsid w:val="00ED7D1A"/>
    <w:rsid w:val="00EE5C44"/>
    <w:rsid w:val="00F02B93"/>
    <w:rsid w:val="00F10DFB"/>
    <w:rsid w:val="00F110D0"/>
    <w:rsid w:val="00F21F8D"/>
    <w:rsid w:val="00F32D0F"/>
    <w:rsid w:val="00F6099B"/>
    <w:rsid w:val="00F842B3"/>
    <w:rsid w:val="00FA189C"/>
    <w:rsid w:val="00FA5D25"/>
    <w:rsid w:val="00FA63BA"/>
    <w:rsid w:val="00FC3C77"/>
    <w:rsid w:val="00FC3CD1"/>
    <w:rsid w:val="00FD7829"/>
    <w:rsid w:val="00FE764F"/>
    <w:rsid w:val="00FF5B0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DA"/>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12DA"/>
    <w:rPr>
      <w:rFonts w:cs="Times New Roman"/>
      <w:color w:val="0000FF"/>
      <w:u w:val="single"/>
    </w:rPr>
  </w:style>
  <w:style w:type="paragraph" w:styleId="ListParagraph">
    <w:name w:val="List Paragraph"/>
    <w:basedOn w:val="Normal"/>
    <w:uiPriority w:val="99"/>
    <w:qFormat/>
    <w:rsid w:val="00FA63BA"/>
    <w:pPr>
      <w:ind w:left="720"/>
      <w:contextualSpacing/>
    </w:pPr>
  </w:style>
  <w:style w:type="paragraph" w:styleId="FootnoteText">
    <w:name w:val="footnote text"/>
    <w:basedOn w:val="Normal"/>
    <w:link w:val="FootnoteTextChar"/>
    <w:uiPriority w:val="99"/>
    <w:semiHidden/>
    <w:rsid w:val="00C9388E"/>
    <w:rPr>
      <w:rFonts w:ascii="Times New Roman" w:eastAsia="Times New Roman" w:hAnsi="Times New Roman"/>
      <w:sz w:val="20"/>
      <w:szCs w:val="20"/>
      <w:lang w:eastAsia="tr-TR"/>
    </w:rPr>
  </w:style>
  <w:style w:type="character" w:customStyle="1" w:styleId="FootnoteTextChar">
    <w:name w:val="Footnote Text Char"/>
    <w:basedOn w:val="DefaultParagraphFont"/>
    <w:link w:val="FootnoteText"/>
    <w:uiPriority w:val="99"/>
    <w:semiHidden/>
    <w:locked/>
    <w:rsid w:val="00C9388E"/>
    <w:rPr>
      <w:rFonts w:ascii="Times New Roman" w:hAnsi="Times New Roman" w:cs="Times New Roman"/>
      <w:sz w:val="20"/>
      <w:szCs w:val="20"/>
      <w:lang w:eastAsia="tr-TR"/>
    </w:rPr>
  </w:style>
  <w:style w:type="character" w:styleId="FootnoteReference">
    <w:name w:val="footnote reference"/>
    <w:basedOn w:val="DefaultParagraphFont"/>
    <w:uiPriority w:val="99"/>
    <w:semiHidden/>
    <w:rsid w:val="00C9388E"/>
    <w:rPr>
      <w:rFonts w:cs="Times New Roman"/>
      <w:vertAlign w:val="superscript"/>
    </w:rPr>
  </w:style>
  <w:style w:type="paragraph" w:styleId="BodyTextIndent2">
    <w:name w:val="Body Text Indent 2"/>
    <w:basedOn w:val="Normal"/>
    <w:link w:val="BodyTextIndent2Char"/>
    <w:uiPriority w:val="99"/>
    <w:rsid w:val="00C9388E"/>
    <w:pPr>
      <w:spacing w:after="120" w:line="480" w:lineRule="auto"/>
      <w:ind w:left="283"/>
    </w:pPr>
    <w:rPr>
      <w:rFonts w:ascii="Times New Roman" w:eastAsia="Times New Roman" w:hAnsi="Times New Roman"/>
      <w:sz w:val="24"/>
      <w:szCs w:val="24"/>
      <w:lang w:eastAsia="tr-TR"/>
    </w:rPr>
  </w:style>
  <w:style w:type="character" w:customStyle="1" w:styleId="BodyTextIndent2Char">
    <w:name w:val="Body Text Indent 2 Char"/>
    <w:basedOn w:val="DefaultParagraphFont"/>
    <w:link w:val="BodyTextIndent2"/>
    <w:uiPriority w:val="99"/>
    <w:locked/>
    <w:rsid w:val="00C9388E"/>
    <w:rPr>
      <w:rFonts w:ascii="Times New Roman" w:hAnsi="Times New Roman" w:cs="Times New Roman"/>
      <w:sz w:val="24"/>
      <w:szCs w:val="24"/>
      <w:lang w:eastAsia="tr-TR"/>
    </w:rPr>
  </w:style>
  <w:style w:type="character" w:styleId="FollowedHyperlink">
    <w:name w:val="FollowedHyperlink"/>
    <w:basedOn w:val="DefaultParagraphFont"/>
    <w:uiPriority w:val="99"/>
    <w:semiHidden/>
    <w:rsid w:val="00635A9D"/>
    <w:rPr>
      <w:rFonts w:cs="Times New Roman"/>
      <w:color w:val="954F72"/>
      <w:u w:val="single"/>
    </w:rPr>
  </w:style>
  <w:style w:type="character" w:styleId="CommentReference">
    <w:name w:val="annotation reference"/>
    <w:basedOn w:val="DefaultParagraphFont"/>
    <w:uiPriority w:val="99"/>
    <w:semiHidden/>
    <w:rsid w:val="00036A5C"/>
    <w:rPr>
      <w:rFonts w:cs="Times New Roman"/>
      <w:sz w:val="16"/>
      <w:szCs w:val="16"/>
    </w:rPr>
  </w:style>
  <w:style w:type="paragraph" w:styleId="CommentText">
    <w:name w:val="annotation text"/>
    <w:basedOn w:val="Normal"/>
    <w:link w:val="CommentTextChar"/>
    <w:uiPriority w:val="99"/>
    <w:semiHidden/>
    <w:rsid w:val="00036A5C"/>
    <w:rPr>
      <w:sz w:val="20"/>
      <w:szCs w:val="20"/>
    </w:rPr>
  </w:style>
  <w:style w:type="character" w:customStyle="1" w:styleId="CommentTextChar">
    <w:name w:val="Comment Text Char"/>
    <w:basedOn w:val="DefaultParagraphFont"/>
    <w:link w:val="CommentText"/>
    <w:uiPriority w:val="99"/>
    <w:semiHidden/>
    <w:locked/>
    <w:rsid w:val="00036A5C"/>
    <w:rPr>
      <w:rFonts w:cs="Times New Roman"/>
      <w:sz w:val="20"/>
      <w:szCs w:val="20"/>
    </w:rPr>
  </w:style>
  <w:style w:type="paragraph" w:styleId="CommentSubject">
    <w:name w:val="annotation subject"/>
    <w:basedOn w:val="CommentText"/>
    <w:next w:val="CommentText"/>
    <w:link w:val="CommentSubjectChar"/>
    <w:uiPriority w:val="99"/>
    <w:semiHidden/>
    <w:rsid w:val="00036A5C"/>
    <w:rPr>
      <w:b/>
      <w:bCs/>
    </w:rPr>
  </w:style>
  <w:style w:type="character" w:customStyle="1" w:styleId="CommentSubjectChar">
    <w:name w:val="Comment Subject Char"/>
    <w:basedOn w:val="CommentTextChar"/>
    <w:link w:val="CommentSubject"/>
    <w:uiPriority w:val="99"/>
    <w:semiHidden/>
    <w:locked/>
    <w:rsid w:val="00036A5C"/>
    <w:rPr>
      <w:b/>
      <w:bCs/>
    </w:rPr>
  </w:style>
  <w:style w:type="paragraph" w:styleId="BalloonText">
    <w:name w:val="Balloon Text"/>
    <w:basedOn w:val="Normal"/>
    <w:link w:val="BalloonTextChar"/>
    <w:uiPriority w:val="99"/>
    <w:semiHidden/>
    <w:rsid w:val="00036A5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36A5C"/>
    <w:rPr>
      <w:rFonts w:ascii="Segoe UI" w:hAnsi="Segoe UI" w:cs="Segoe UI"/>
      <w:sz w:val="18"/>
      <w:szCs w:val="18"/>
    </w:rPr>
  </w:style>
  <w:style w:type="paragraph" w:styleId="NormalWeb">
    <w:name w:val="Normal (Web)"/>
    <w:basedOn w:val="Normal"/>
    <w:uiPriority w:val="99"/>
    <w:rsid w:val="007965F4"/>
    <w:pPr>
      <w:spacing w:before="100" w:beforeAutospacing="1" w:after="100" w:afterAutospacing="1"/>
      <w:jc w:val="both"/>
    </w:pPr>
    <w:rPr>
      <w:rFonts w:ascii="Times New Roman" w:eastAsia="Times New Roman" w:hAnsi="Times New Roman"/>
      <w:sz w:val="24"/>
      <w:szCs w:val="24"/>
      <w:lang w:eastAsia="tr-TR"/>
    </w:rPr>
  </w:style>
  <w:style w:type="table" w:styleId="TableGrid">
    <w:name w:val="Table Grid"/>
    <w:basedOn w:val="TableNormal"/>
    <w:uiPriority w:val="99"/>
    <w:rsid w:val="006409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40986"/>
    <w:pPr>
      <w:autoSpaceDE w:val="0"/>
      <w:autoSpaceDN w:val="0"/>
      <w:adjustRightInd w:val="0"/>
    </w:pPr>
    <w:rPr>
      <w:rFonts w:ascii="Times New Roman" w:hAnsi="Times New Roman"/>
      <w:color w:val="000000"/>
      <w:sz w:val="24"/>
      <w:szCs w:val="24"/>
      <w:lang w:eastAsia="en-US"/>
    </w:rPr>
  </w:style>
  <w:style w:type="paragraph" w:styleId="Revision">
    <w:name w:val="Revision"/>
    <w:hidden/>
    <w:uiPriority w:val="99"/>
    <w:semiHidden/>
    <w:rsid w:val="00640986"/>
    <w:rPr>
      <w:lang w:eastAsia="en-US"/>
    </w:rPr>
  </w:style>
  <w:style w:type="paragraph" w:styleId="Header">
    <w:name w:val="header"/>
    <w:basedOn w:val="Normal"/>
    <w:link w:val="HeaderChar"/>
    <w:uiPriority w:val="99"/>
    <w:rsid w:val="00207367"/>
    <w:pPr>
      <w:tabs>
        <w:tab w:val="center" w:pos="4703"/>
        <w:tab w:val="right" w:pos="9406"/>
      </w:tabs>
    </w:pPr>
  </w:style>
  <w:style w:type="character" w:customStyle="1" w:styleId="HeaderChar">
    <w:name w:val="Header Char"/>
    <w:basedOn w:val="DefaultParagraphFont"/>
    <w:link w:val="Header"/>
    <w:uiPriority w:val="99"/>
    <w:locked/>
    <w:rsid w:val="00207367"/>
    <w:rPr>
      <w:rFonts w:cs="Times New Roman"/>
    </w:rPr>
  </w:style>
  <w:style w:type="paragraph" w:styleId="Footer">
    <w:name w:val="footer"/>
    <w:basedOn w:val="Normal"/>
    <w:link w:val="FooterChar"/>
    <w:uiPriority w:val="99"/>
    <w:rsid w:val="00207367"/>
    <w:pPr>
      <w:tabs>
        <w:tab w:val="center" w:pos="4703"/>
        <w:tab w:val="right" w:pos="9406"/>
      </w:tabs>
    </w:pPr>
  </w:style>
  <w:style w:type="character" w:customStyle="1" w:styleId="FooterChar">
    <w:name w:val="Footer Char"/>
    <w:basedOn w:val="DefaultParagraphFont"/>
    <w:link w:val="Footer"/>
    <w:uiPriority w:val="99"/>
    <w:locked/>
    <w:rsid w:val="00207367"/>
    <w:rPr>
      <w:rFonts w:cs="Times New Roman"/>
    </w:rPr>
  </w:style>
</w:styles>
</file>

<file path=word/webSettings.xml><?xml version="1.0" encoding="utf-8"?>
<w:webSettings xmlns:r="http://schemas.openxmlformats.org/officeDocument/2006/relationships" xmlns:w="http://schemas.openxmlformats.org/wordprocessingml/2006/main">
  <w:divs>
    <w:div w:id="153883684">
      <w:marLeft w:val="0"/>
      <w:marRight w:val="0"/>
      <w:marTop w:val="0"/>
      <w:marBottom w:val="0"/>
      <w:divBdr>
        <w:top w:val="none" w:sz="0" w:space="0" w:color="auto"/>
        <w:left w:val="none" w:sz="0" w:space="0" w:color="auto"/>
        <w:bottom w:val="none" w:sz="0" w:space="0" w:color="auto"/>
        <w:right w:val="none" w:sz="0" w:space="0" w:color="auto"/>
      </w:divBdr>
    </w:div>
    <w:div w:id="153883685">
      <w:marLeft w:val="0"/>
      <w:marRight w:val="0"/>
      <w:marTop w:val="0"/>
      <w:marBottom w:val="0"/>
      <w:divBdr>
        <w:top w:val="none" w:sz="0" w:space="0" w:color="auto"/>
        <w:left w:val="none" w:sz="0" w:space="0" w:color="auto"/>
        <w:bottom w:val="none" w:sz="0" w:space="0" w:color="auto"/>
        <w:right w:val="none" w:sz="0" w:space="0" w:color="auto"/>
      </w:divBdr>
    </w:div>
    <w:div w:id="153883686">
      <w:marLeft w:val="0"/>
      <w:marRight w:val="0"/>
      <w:marTop w:val="0"/>
      <w:marBottom w:val="0"/>
      <w:divBdr>
        <w:top w:val="none" w:sz="0" w:space="0" w:color="auto"/>
        <w:left w:val="none" w:sz="0" w:space="0" w:color="auto"/>
        <w:bottom w:val="none" w:sz="0" w:space="0" w:color="auto"/>
        <w:right w:val="none" w:sz="0" w:space="0" w:color="auto"/>
      </w:divBdr>
    </w:div>
    <w:div w:id="153883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1959</Words>
  <Characters>11168</Characters>
  <Application>Microsoft Office Outlook</Application>
  <DocSecurity>0</DocSecurity>
  <Lines>0</Lines>
  <Paragraphs>0</Paragraphs>
  <ScaleCrop>false</ScaleCrop>
  <Company>T.C. Gümrük ve Ticaret Bakanlığı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EK-1</dc:title>
  <dc:subject/>
  <dc:creator>Ahmet Atasorkun</dc:creator>
  <cp:keywords/>
  <dc:description/>
  <cp:lastModifiedBy>AHMET</cp:lastModifiedBy>
  <cp:revision>2</cp:revision>
  <cp:lastPrinted>2014-11-11T12:56:00Z</cp:lastPrinted>
  <dcterms:created xsi:type="dcterms:W3CDTF">2014-11-11T19:50:00Z</dcterms:created>
  <dcterms:modified xsi:type="dcterms:W3CDTF">2014-11-11T19:50:00Z</dcterms:modified>
</cp:coreProperties>
</file>